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6db35" w14:textId="b56db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2019 жылғы 2 шілдедегі № 470 бұйрығы. Қазақстан Республикасының Әділет министрлігінде 2019 жылғы 4 шілдеде № 18967 болып тіркелді. Күші жойылды - Қазақстан Республикасы Өнеркәсіп және құрылыс министрінің м.а. 2026 жылғы 24 маусымдағы № 330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м.а. 24.06.2026 </w:t>
      </w:r>
      <w:r>
        <w:rPr>
          <w:rFonts w:ascii="Times New Roman"/>
          <w:b w:val="false"/>
          <w:i w:val="false"/>
          <w:color w:val="ff0000"/>
          <w:sz w:val="28"/>
        </w:rPr>
        <w:t>№ 330</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"Құқықтық актілер туралы" 2016 жылғы 6 сәуірдегі Қазақстан Республикасы Заңының 50-бабының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10795 болып тіркелген, 2015 жылы 15 мамырда "Әділет" ақпараттық-құқықтық жүйесінде жарияланған)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Тапсырыс берушінің (құрылыс салушының) қызметін ұйымдастырудың және функцияларын жүзеге асырудың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11-тармақтың </w:t>
      </w:r>
      <w:r>
        <w:rPr>
          <w:rFonts w:ascii="Times New Roman"/>
          <w:b w:val="false"/>
          <w:i w:val="false"/>
          <w:color w:val="000000"/>
          <w:sz w:val="28"/>
        </w:rPr>
        <w:t>18) тармақшасы</w:t>
      </w:r>
      <w:r>
        <w:rPr>
          <w:rFonts w:ascii="Times New Roman"/>
          <w:b w:val="false"/>
          <w:i w:val="false"/>
          <w:color w:val="000000"/>
          <w:sz w:val="28"/>
        </w:rPr>
        <w:t xml:space="preserve"> мынадай редакцияда жазылсын:</w:t>
      </w:r>
    </w:p>
    <w:bookmarkEnd w:id="3"/>
    <w:bookmarkStart w:name="z5" w:id="4"/>
    <w:p>
      <w:pPr>
        <w:spacing w:after="0"/>
        <w:ind w:left="0"/>
        <w:jc w:val="both"/>
      </w:pPr>
      <w:r>
        <w:rPr>
          <w:rFonts w:ascii="Times New Roman"/>
          <w:b w:val="false"/>
          <w:i w:val="false"/>
          <w:color w:val="000000"/>
          <w:sz w:val="28"/>
        </w:rPr>
        <w:t>
      "18) ұсыныстарды қарайды және жобалау-сметалық құжаттаманы әзірлеушімен келісе отырып, бекітілген жобалау-сметалық құжаттамаға түбегейлі емес, объектінің конструктивтік схемасына, оның көлемдік-жоспарлау, инженерлік-техникалық немесе технологиялық жобалық шешімдеріне, бекітілген техникалық-экономикалық көрсеткіштерін қозғамайтын өзгерістерді енгізу бойынша шешім қабылдайды, оларды кейіннен ресімдеп, сақтауға тапсырады;";</w:t>
      </w:r>
    </w:p>
    <w:bookmarkEnd w:id="4"/>
    <w:bookmarkStart w:name="z6" w:id="5"/>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5"/>
    <w:bookmarkStart w:name="z7" w:id="6"/>
    <w:p>
      <w:pPr>
        <w:spacing w:after="0"/>
        <w:ind w:left="0"/>
        <w:jc w:val="both"/>
      </w:pPr>
      <w:r>
        <w:rPr>
          <w:rFonts w:ascii="Times New Roman"/>
          <w:b w:val="false"/>
          <w:i w:val="false"/>
          <w:color w:val="000000"/>
          <w:sz w:val="28"/>
        </w:rPr>
        <w:t>
      "1) заңнамалық актілерде немесе шартта белгіленген мерзімдерде және тәртіпте нақты орындалған жұмыстарды қабылдауды және оларға ақы төлеуді қамтамасыз етеді.</w:t>
      </w:r>
    </w:p>
    <w:bookmarkEnd w:id="6"/>
    <w:bookmarkStart w:name="z8" w:id="7"/>
    <w:p>
      <w:pPr>
        <w:spacing w:after="0"/>
        <w:ind w:left="0"/>
        <w:jc w:val="both"/>
      </w:pPr>
      <w:r>
        <w:rPr>
          <w:rFonts w:ascii="Times New Roman"/>
          <w:b w:val="false"/>
          <w:i w:val="false"/>
          <w:color w:val="000000"/>
          <w:sz w:val="28"/>
        </w:rPr>
        <w:t>
      Мердiгердiң нақты шығыстары бағаны белгiлеу (сметаны және құрылыс материалдарын, бұйымдарын және құрылымдарын тасымалдау сызбасын жасау) кезiнде есептелгеннен кем болып шыққан жағдайда, тапсырыс беруші, жобалау-сметалық құжаттаманы мердігердің өзi жасаған және/немесе оның тапсырысы бойынша жасалған жағдайларды қоспағанда, шартта көзделген баға бойынша орындалған жұмыс үшін төлем жүргізеді.</w:t>
      </w:r>
    </w:p>
    <w:bookmarkEnd w:id="7"/>
    <w:bookmarkStart w:name="z9" w:id="8"/>
    <w:p>
      <w:pPr>
        <w:spacing w:after="0"/>
        <w:ind w:left="0"/>
        <w:jc w:val="both"/>
      </w:pPr>
      <w:r>
        <w:rPr>
          <w:rFonts w:ascii="Times New Roman"/>
          <w:b w:val="false"/>
          <w:i w:val="false"/>
          <w:color w:val="000000"/>
          <w:sz w:val="28"/>
        </w:rPr>
        <w:t>
      Егер тапсырыс берушінің объектілерінде бірнеше әртүрлі қаржыландыру көздері болса, шығыстар сметасы әрбір инвестордың қаржыландыру көлеміне сәйкес қаражат шығысының пропорциясын сақтай отырып, әрбір инвестормен келісіледі.";</w:t>
      </w:r>
    </w:p>
    <w:bookmarkEnd w:id="8"/>
    <w:bookmarkStart w:name="z10" w:id="9"/>
    <w:p>
      <w:pPr>
        <w:spacing w:after="0"/>
        <w:ind w:left="0"/>
        <w:jc w:val="both"/>
      </w:pPr>
      <w:r>
        <w:rPr>
          <w:rFonts w:ascii="Times New Roman"/>
          <w:b w:val="false"/>
          <w:i w:val="false"/>
          <w:color w:val="000000"/>
          <w:sz w:val="28"/>
        </w:rPr>
        <w:t>
      3-1-қосымша осы бұйрыққа қосымшаға сәйкес редакцияда жазылсын, мемлекеттік тілдегі мәтіні өзгермейді.</w:t>
      </w:r>
    </w:p>
    <w:bookmarkEnd w:id="9"/>
    <w:bookmarkStart w:name="z11" w:id="10"/>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10"/>
    <w:bookmarkStart w:name="z12" w:id="1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1"/>
    <w:bookmarkStart w:name="z13" w:id="12"/>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12"/>
    <w:bookmarkStart w:name="z14" w:id="13"/>
    <w:p>
      <w:pPr>
        <w:spacing w:after="0"/>
        <w:ind w:left="0"/>
        <w:jc w:val="both"/>
      </w:pPr>
      <w:r>
        <w:rPr>
          <w:rFonts w:ascii="Times New Roman"/>
          <w:b w:val="false"/>
          <w:i w:val="false"/>
          <w:color w:val="000000"/>
          <w:sz w:val="28"/>
        </w:rPr>
        <w:t>
      3)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13"/>
    <w:bookmarkStart w:name="z15" w:id="1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14"/>
    <w:bookmarkStart w:name="z16" w:id="1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