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8acf3" w14:textId="108ac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қаржы нарығын реттеу мәселелері бойынша кейбір нормативтік құқықтық актілеріне өзгерістер мен толықтырулар енгізу және Қазақстан Республикасының кейбір нормативтік құқықтық актілерінің жекелеген нормаларының қолданылуын тоқтата тұру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21 қыркүйектегі № 82 қаулысы. Қазақстан Республикасының Әділет министрлігінде 2020 жылғы 22 қыркүйекте № 21237 болып тіркелді.</w:t>
      </w:r>
    </w:p>
    <w:p>
      <w:pPr>
        <w:spacing w:after="0"/>
        <w:ind w:left="0"/>
        <w:jc w:val="both"/>
      </w:pPr>
      <w:bookmarkStart w:name="z0" w:id="0"/>
      <w:r>
        <w:rPr>
          <w:rFonts w:ascii="Times New Roman"/>
          <w:b w:val="false"/>
          <w:i w:val="false"/>
          <w:color w:val="000000"/>
          <w:sz w:val="28"/>
        </w:rPr>
        <w:t>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w:t>
      </w:r>
      <w:r>
        <w:rPr>
          <w:rFonts w:ascii="Times New Roman"/>
          <w:b w:val="false"/>
          <w:i w:val="false"/>
          <w:color w:val="000000"/>
          <w:sz w:val="28"/>
        </w:rPr>
        <w:t>Жылжымайтын мүлiк ипотекасы туралы</w:t>
      </w:r>
      <w:r>
        <w:rPr>
          <w:rFonts w:ascii="Times New Roman"/>
          <w:b w:val="false"/>
          <w:i w:val="false"/>
          <w:color w:val="000000"/>
          <w:sz w:val="28"/>
        </w:rPr>
        <w:t>" 1995 жылғы 23 желтоқсандағы,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w:t>
      </w:r>
      <w:r>
        <w:rPr>
          <w:rFonts w:ascii="Times New Roman"/>
          <w:b w:val="false"/>
          <w:i w:val="false"/>
          <w:color w:val="000000"/>
          <w:sz w:val="28"/>
        </w:rPr>
        <w:t>Бағалы қағаздар рыногы туралы</w:t>
      </w:r>
      <w:r>
        <w:rPr>
          <w:rFonts w:ascii="Times New Roman"/>
          <w:b w:val="false"/>
          <w:i w:val="false"/>
          <w:color w:val="000000"/>
          <w:sz w:val="28"/>
        </w:rPr>
        <w:t>" 2003 жылғы 2 шілдедегі, "</w:t>
      </w:r>
      <w:r>
        <w:rPr>
          <w:rFonts w:ascii="Times New Roman"/>
          <w:b w:val="false"/>
          <w:i w:val="false"/>
          <w:color w:val="000000"/>
          <w:sz w:val="28"/>
        </w:rPr>
        <w:t>Қаржы нарығы мен қаржы ұйымдарын мемлекеттік реттеу, бақылау және қадағалау туралы</w:t>
      </w:r>
      <w:r>
        <w:rPr>
          <w:rFonts w:ascii="Times New Roman"/>
          <w:b w:val="false"/>
          <w:i w:val="false"/>
          <w:color w:val="000000"/>
          <w:sz w:val="28"/>
        </w:rPr>
        <w:t>" 2003 жылғы 4 шілдедегі, "</w:t>
      </w:r>
      <w:r>
        <w:rPr>
          <w:rFonts w:ascii="Times New Roman"/>
          <w:b w:val="false"/>
          <w:i w:val="false"/>
          <w:color w:val="000000"/>
          <w:sz w:val="28"/>
        </w:rPr>
        <w:t>Мемлекеттік статистика туралы</w:t>
      </w:r>
      <w:r>
        <w:rPr>
          <w:rFonts w:ascii="Times New Roman"/>
          <w:b w:val="false"/>
          <w:i w:val="false"/>
          <w:color w:val="000000"/>
          <w:sz w:val="28"/>
        </w:rPr>
        <w:t>" 2010 жылғы 19 наурыздағы Қазақстан Республикасының заңдарына сәйкес Қазақстан Республикасы Қаржы нарығын реттеу және дамыту агенттігінің Басқармасы ҚАУЛЫ ЕТЕДІ:</w:t>
      </w:r>
    </w:p>
    <w:bookmarkEnd w:id="0"/>
    <w:bookmarkStart w:name="z1" w:id="1"/>
    <w:p>
      <w:pPr>
        <w:spacing w:after="0"/>
        <w:ind w:left="0"/>
        <w:jc w:val="both"/>
      </w:pPr>
      <w:r>
        <w:rPr>
          <w:rFonts w:ascii="Times New Roman"/>
          <w:b w:val="false"/>
          <w:i w:val="false"/>
          <w:color w:val="000000"/>
          <w:sz w:val="28"/>
        </w:rPr>
        <w:t xml:space="preserve">
      1. Осы қаулыға қосымшаға сәйкес Қазақстан Республикасының өзгерістер мен толықтырулар енгізілетін қаржы нарығын реттеу мәселелері бойынша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Банктің пруденциялық нормативтерінің және сақталуы міндетті өзге де нормалары мен лимиттерінің нормативтік мәндері мен оларды есептеу әдістемелерін, капиталының мөлшерін және Ашық валюталық позицияны есептеу қағидалары мен оның лимиттерін белгілеу туралы" Қазақстан Республикасы Ұлттық Банкі Басқармасының 2017 жылғы 13 қыркүйектегі № 170 қаулысына (Нормативтік құқықтық актілерді мемлекеттік тіркеу тізілімінде № 15886 болып тіркелген, 2017 жылғы 25 қазанда Қазақстан Республикасы нормативтік құқықтық актілерінің эталондық бақылау банкінде жарияланған) мынадай норманың қолданысы 2020 жылғы 1 қазаннан бастап қоса алғанда 2021 жылғы 30 маусымға дейін тоқтатыла тұрсын:</w:t>
      </w:r>
    </w:p>
    <w:bookmarkEnd w:id="2"/>
    <w:bookmarkStart w:name="z3" w:id="3"/>
    <w:p>
      <w:pPr>
        <w:spacing w:after="0"/>
        <w:ind w:left="0"/>
        <w:jc w:val="both"/>
      </w:pPr>
      <w:r>
        <w:rPr>
          <w:rFonts w:ascii="Times New Roman"/>
          <w:b w:val="false"/>
          <w:i w:val="false"/>
          <w:color w:val="000000"/>
          <w:sz w:val="28"/>
        </w:rPr>
        <w:t xml:space="preserve">
      көрсетілген қаулымен бекітілген Ашық валюталық позицияны есептеу қағидалары мен оның </w:t>
      </w:r>
      <w:r>
        <w:rPr>
          <w:rFonts w:ascii="Times New Roman"/>
          <w:b w:val="false"/>
          <w:i w:val="false"/>
          <w:color w:val="000000"/>
          <w:sz w:val="28"/>
        </w:rPr>
        <w:t>лимиттерiнде</w:t>
      </w:r>
      <w:r>
        <w:rPr>
          <w:rFonts w:ascii="Times New Roman"/>
          <w:b w:val="false"/>
          <w:i w:val="false"/>
          <w:color w:val="000000"/>
          <w:sz w:val="28"/>
        </w:rPr>
        <w:t>:</w:t>
      </w:r>
    </w:p>
    <w:bookmarkEnd w:id="3"/>
    <w:bookmarkStart w:name="z4" w:id="4"/>
    <w:p>
      <w:pPr>
        <w:spacing w:after="0"/>
        <w:ind w:left="0"/>
        <w:jc w:val="both"/>
      </w:pPr>
      <w:r>
        <w:rPr>
          <w:rFonts w:ascii="Times New Roman"/>
          <w:b w:val="false"/>
          <w:i w:val="false"/>
          <w:color w:val="000000"/>
          <w:sz w:val="28"/>
        </w:rPr>
        <w:t xml:space="preserve">
      тоқтата тұру кезеңінде осы бөлік мынадай редакцияда қолданылатынын белгілей отырып, </w:t>
      </w:r>
      <w:r>
        <w:rPr>
          <w:rFonts w:ascii="Times New Roman"/>
          <w:b w:val="false"/>
          <w:i w:val="false"/>
          <w:color w:val="000000"/>
          <w:sz w:val="28"/>
        </w:rPr>
        <w:t>3-тармақтың</w:t>
      </w:r>
      <w:r>
        <w:rPr>
          <w:rFonts w:ascii="Times New Roman"/>
          <w:b w:val="false"/>
          <w:i w:val="false"/>
          <w:color w:val="000000"/>
          <w:sz w:val="28"/>
        </w:rPr>
        <w:t xml:space="preserve"> бірінші бөлігінде:</w:t>
      </w:r>
    </w:p>
    <w:bookmarkEnd w:id="4"/>
    <w:bookmarkStart w:name="z5" w:id="5"/>
    <w:p>
      <w:pPr>
        <w:spacing w:after="0"/>
        <w:ind w:left="0"/>
        <w:jc w:val="both"/>
      </w:pPr>
      <w:r>
        <w:rPr>
          <w:rFonts w:ascii="Times New Roman"/>
          <w:b w:val="false"/>
          <w:i w:val="false"/>
          <w:color w:val="000000"/>
          <w:sz w:val="28"/>
        </w:rPr>
        <w:t>
      "3. Қағидаларда ашық валюталық позицияның мынадай лимиттерi белгiленедi:</w:t>
      </w:r>
    </w:p>
    <w:bookmarkEnd w:id="5"/>
    <w:bookmarkStart w:name="z6" w:id="6"/>
    <w:p>
      <w:pPr>
        <w:spacing w:after="0"/>
        <w:ind w:left="0"/>
        <w:jc w:val="both"/>
      </w:pPr>
      <w:r>
        <w:rPr>
          <w:rFonts w:ascii="Times New Roman"/>
          <w:b w:val="false"/>
          <w:i w:val="false"/>
          <w:color w:val="000000"/>
          <w:sz w:val="28"/>
        </w:rPr>
        <w:t>
      1) Standard &amp; Poor's агенттiгiнiң "А" төмен емес тәуелсiз рейтингi немесе Moody's InvestorsService и Fitch агентіктерінің (бұдан әрі – басқа рейтингтік агенттiктер) осыған ұқсас деңгейдегi рейтингi бар елдердiң шетел валютасы және "еуро" валютасы, сондай-ақ тазартылған қымбат металдар бойынша банктiң меншiктi капиталы шамасының 12,5 (он екі бүтін оннан бес) пайызынан аспайтын мөлшердегi, Standard &amp; Poor's-тен "А"-дан кем емес тәуелсіз рейтингі бар немесе басқа рейтинг агенттіктерінің осыған ұқсас деңгейдегі рейтингі бар және "еуро" валютасы бар елдердің шетел валюталарындағы қысқа валюталық позициядан басқа ашық валюталық позиция (ұзақ және қысқа) лимитi;</w:t>
      </w:r>
    </w:p>
    <w:bookmarkEnd w:id="6"/>
    <w:bookmarkStart w:name="z7" w:id="7"/>
    <w:p>
      <w:pPr>
        <w:spacing w:after="0"/>
        <w:ind w:left="0"/>
        <w:jc w:val="both"/>
      </w:pPr>
      <w:r>
        <w:rPr>
          <w:rFonts w:ascii="Times New Roman"/>
          <w:b w:val="false"/>
          <w:i w:val="false"/>
          <w:color w:val="000000"/>
          <w:sz w:val="28"/>
        </w:rPr>
        <w:t>
      Standard &amp; Poor's "А"-дан төмен емес тәуелсіз рейтингі бар немесе басқа рейтинг агенттіктерінің осыған ұқсас деңгейіндегі рейтингі бар және "еуро" валютасы банктің меншікті капиталының 7,5 (жеті бүтін оннан бес) пайызынан аспайтын елдердің шетел валюталарына қатысты ұзақ мерзімді валюталық позициясының лимиті;</w:t>
      </w:r>
    </w:p>
    <w:bookmarkEnd w:id="7"/>
    <w:bookmarkStart w:name="z8" w:id="8"/>
    <w:p>
      <w:pPr>
        <w:spacing w:after="0"/>
        <w:ind w:left="0"/>
        <w:jc w:val="both"/>
      </w:pPr>
      <w:r>
        <w:rPr>
          <w:rFonts w:ascii="Times New Roman"/>
          <w:b w:val="false"/>
          <w:i w:val="false"/>
          <w:color w:val="000000"/>
          <w:sz w:val="28"/>
        </w:rPr>
        <w:t>
      2) Standard &amp; Poor's агенттiгiнiң "А" төмен емес тәуелсiз рейтингi немесе басқа рейтингтік агенттiктердiң бірiнiң осыған ұқсас деңгейдегi рейтингi бар елдердiң шетел валютасы бойынша банктiң меншiктi капиталы шамасынан 5 (бес) пайыздан аспайтын мөлшердегi ашық валюталық позиция (ұзақ және қысқа) лимитi;</w:t>
      </w:r>
    </w:p>
    <w:bookmarkEnd w:id="8"/>
    <w:bookmarkStart w:name="z9" w:id="9"/>
    <w:p>
      <w:pPr>
        <w:spacing w:after="0"/>
        <w:ind w:left="0"/>
        <w:jc w:val="both"/>
      </w:pPr>
      <w:r>
        <w:rPr>
          <w:rFonts w:ascii="Times New Roman"/>
          <w:b w:val="false"/>
          <w:i w:val="false"/>
          <w:color w:val="000000"/>
          <w:sz w:val="28"/>
        </w:rPr>
        <w:t>
      3) банктiң меншiктi капиталы шамасының 12,5 (он екі бүтін оннан бес) пайызынан аспайтын мөлшердегi валюталық нетто-позиция лимитi.".</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нарығын реттеу және дамыту агенттігі Басқармасының 30.10.2020 </w:t>
      </w:r>
      <w:r>
        <w:rPr>
          <w:rFonts w:ascii="Times New Roman"/>
          <w:b w:val="false"/>
          <w:i w:val="false"/>
          <w:color w:val="000000"/>
          <w:sz w:val="28"/>
        </w:rPr>
        <w:t>№ 106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Қаржы нарығын реттеу және дамыту агенттігі Басқармасының 30.10.2020 </w:t>
      </w:r>
      <w:r>
        <w:rPr>
          <w:rFonts w:ascii="Times New Roman"/>
          <w:b w:val="false"/>
          <w:i w:val="false"/>
          <w:color w:val="000000"/>
          <w:sz w:val="28"/>
        </w:rPr>
        <w:t>№ 106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1" w:id="10"/>
    <w:p>
      <w:pPr>
        <w:spacing w:after="0"/>
        <w:ind w:left="0"/>
        <w:jc w:val="both"/>
      </w:pPr>
      <w:r>
        <w:rPr>
          <w:rFonts w:ascii="Times New Roman"/>
          <w:b w:val="false"/>
          <w:i w:val="false"/>
          <w:color w:val="000000"/>
          <w:sz w:val="28"/>
        </w:rPr>
        <w:t>
      4. Қаржы ұйымдарының әдіснамасы және пруденциялық реттеу департаменті Қазақстан Республикасының заңнамасында белгіленген тәртіппен:</w:t>
      </w:r>
    </w:p>
    <w:bookmarkEnd w:id="10"/>
    <w:bookmarkStart w:name="z32" w:id="11"/>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1"/>
    <w:bookmarkStart w:name="z33" w:id="12"/>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12"/>
    <w:bookmarkStart w:name="z34" w:id="13"/>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көзделген іс-шаралардың орындалуы туралы мәліметтерді ұсынуды қамтамасыз етсін.</w:t>
      </w:r>
    </w:p>
    <w:bookmarkEnd w:id="13"/>
    <w:bookmarkStart w:name="z35" w:id="14"/>
    <w:p>
      <w:pPr>
        <w:spacing w:after="0"/>
        <w:ind w:left="0"/>
        <w:jc w:val="both"/>
      </w:pPr>
      <w:r>
        <w:rPr>
          <w:rFonts w:ascii="Times New Roman"/>
          <w:b w:val="false"/>
          <w:i w:val="false"/>
          <w:color w:val="000000"/>
          <w:sz w:val="28"/>
        </w:rPr>
        <w:t xml:space="preserve">
      5.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14"/>
    <w:bookmarkStart w:name="z36" w:id="15"/>
    <w:p>
      <w:pPr>
        <w:spacing w:after="0"/>
        <w:ind w:left="0"/>
        <w:jc w:val="both"/>
      </w:pPr>
      <w:r>
        <w:rPr>
          <w:rFonts w:ascii="Times New Roman"/>
          <w:b w:val="false"/>
          <w:i w:val="false"/>
          <w:color w:val="000000"/>
          <w:sz w:val="28"/>
        </w:rPr>
        <w:t>
      6. Осы қаулы алғашқы ресми жарияланған күнінен бастап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Ұлттық экономика министрлігінің</w:t>
            </w:r>
          </w:p>
          <w:p>
            <w:pPr>
              <w:spacing w:after="20"/>
              <w:ind w:left="20"/>
              <w:jc w:val="both"/>
            </w:pPr>
            <w:r>
              <w:rPr>
                <w:rFonts w:ascii="Times New Roman"/>
                <w:b w:val="false"/>
                <w:i/>
                <w:color w:val="000000"/>
                <w:sz w:val="20"/>
              </w:rPr>
              <w:t>Статистика комитеті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2020 жылғы 21 қыркүйегі</w:t>
            </w:r>
            <w:r>
              <w:br/>
            </w:r>
            <w:r>
              <w:rPr>
                <w:rFonts w:ascii="Times New Roman"/>
                <w:b w:val="false"/>
                <w:i w:val="false"/>
                <w:color w:val="000000"/>
                <w:sz w:val="20"/>
              </w:rPr>
              <w:t xml:space="preserve">№ 82 қаулысына </w:t>
            </w:r>
            <w:r>
              <w:br/>
            </w:r>
            <w:r>
              <w:rPr>
                <w:rFonts w:ascii="Times New Roman"/>
                <w:b w:val="false"/>
                <w:i w:val="false"/>
                <w:color w:val="000000"/>
                <w:sz w:val="20"/>
              </w:rPr>
              <w:t>қосымша</w:t>
            </w:r>
          </w:p>
        </w:tc>
      </w:tr>
    </w:tbl>
    <w:bookmarkStart w:name="z38" w:id="16"/>
    <w:p>
      <w:pPr>
        <w:spacing w:after="0"/>
        <w:ind w:left="0"/>
        <w:jc w:val="left"/>
      </w:pPr>
      <w:r>
        <w:rPr>
          <w:rFonts w:ascii="Times New Roman"/>
          <w:b/>
          <w:i w:val="false"/>
          <w:color w:val="000000"/>
        </w:rPr>
        <w:t xml:space="preserve"> Қазақстан Республикасының қаржы нарығын реттеу мәселелері бойынша өзгерістер мен толықтырулар енгізілетін нормативтік құқықтық актілерінің тізбесі</w:t>
      </w:r>
    </w:p>
    <w:bookmarkEnd w:id="16"/>
    <w:bookmarkStart w:name="z39" w:id="17"/>
    <w:p>
      <w:pPr>
        <w:spacing w:after="0"/>
        <w:ind w:left="0"/>
        <w:jc w:val="both"/>
      </w:pPr>
      <w:r>
        <w:rPr>
          <w:rFonts w:ascii="Times New Roman"/>
          <w:b w:val="false"/>
          <w:i w:val="false"/>
          <w:color w:val="000000"/>
          <w:sz w:val="28"/>
        </w:rPr>
        <w:t xml:space="preserve">
      1.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сондай-ақ оларды орындау туралы есептілігінің тізбесін, нысандары мен табыс ету қағидаларын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2017 жылғы 28 ақпанда Қазақстан Республикасы нормативтік құқықтық актілерінің эталондық бақылау банкінде жарияланған) мынадай толықтыру енгізілсін:</w:t>
      </w:r>
    </w:p>
    <w:bookmarkEnd w:id="17"/>
    <w:bookmarkStart w:name="z40" w:id="18"/>
    <w:p>
      <w:pPr>
        <w:spacing w:after="0"/>
        <w:ind w:left="0"/>
        <w:jc w:val="both"/>
      </w:pPr>
      <w:r>
        <w:rPr>
          <w:rFonts w:ascii="Times New Roman"/>
          <w:b w:val="false"/>
          <w:i w:val="false"/>
          <w:color w:val="000000"/>
          <w:sz w:val="28"/>
        </w:rPr>
        <w:t xml:space="preserve">
      көрсетілген қаулымен бекітілген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сондай-ақ оларды орындау туралы есептілігінің тізбесін, нысандары мен табыс ету </w:t>
      </w:r>
      <w:r>
        <w:rPr>
          <w:rFonts w:ascii="Times New Roman"/>
          <w:b w:val="false"/>
          <w:i w:val="false"/>
          <w:color w:val="000000"/>
          <w:sz w:val="28"/>
        </w:rPr>
        <w:t>қағидаларында</w:t>
      </w:r>
      <w:r>
        <w:rPr>
          <w:rFonts w:ascii="Times New Roman"/>
          <w:b w:val="false"/>
          <w:i w:val="false"/>
          <w:color w:val="000000"/>
          <w:sz w:val="28"/>
        </w:rPr>
        <w:t>:</w:t>
      </w:r>
    </w:p>
    <w:bookmarkEnd w:id="18"/>
    <w:bookmarkStart w:name="z41" w:id="19"/>
    <w:p>
      <w:pPr>
        <w:spacing w:after="0"/>
        <w:ind w:left="0"/>
        <w:jc w:val="both"/>
      </w:pPr>
      <w:r>
        <w:rPr>
          <w:rFonts w:ascii="Times New Roman"/>
          <w:b w:val="false"/>
          <w:i w:val="false"/>
          <w:color w:val="000000"/>
          <w:sz w:val="28"/>
        </w:rPr>
        <w:t>
      мынадай мазмұндағы 34-1-тармақпен толықтырылсын:</w:t>
      </w:r>
    </w:p>
    <w:bookmarkEnd w:id="19"/>
    <w:bookmarkStart w:name="z42" w:id="20"/>
    <w:p>
      <w:pPr>
        <w:spacing w:after="0"/>
        <w:ind w:left="0"/>
        <w:jc w:val="both"/>
      </w:pPr>
      <w:r>
        <w:rPr>
          <w:rFonts w:ascii="Times New Roman"/>
          <w:b w:val="false"/>
          <w:i w:val="false"/>
          <w:color w:val="000000"/>
          <w:sz w:val="28"/>
        </w:rPr>
        <w:t xml:space="preserve">
      "34-1. "Бәйтерек" ұлттық басқарушы холдингі" акционерлік қоғамының еншілес ұйымдарын Тұрғын үй құрылысының бірыңғай операторына қосу арқылы оларды қайта ұйымдастыру нәтижесінде Ұйымның қарыз алушыға қоятын талаптарының ұлғаюына байланысты Пруденциялық нормативтерде белгiленген шектеулер асып кеткен жағдайда, бір қарыз алушыға келетін тәуекелдің ең төмен мөлшерінің нормативі орындалды деп саналады. </w:t>
      </w:r>
    </w:p>
    <w:bookmarkEnd w:id="20"/>
    <w:bookmarkStart w:name="z43" w:id="21"/>
    <w:p>
      <w:pPr>
        <w:spacing w:after="0"/>
        <w:ind w:left="0"/>
        <w:jc w:val="both"/>
      </w:pPr>
      <w:r>
        <w:rPr>
          <w:rFonts w:ascii="Times New Roman"/>
          <w:b w:val="false"/>
          <w:i w:val="false"/>
          <w:color w:val="000000"/>
          <w:sz w:val="28"/>
        </w:rPr>
        <w:t xml:space="preserve">
      Көрсетілген жағдайларда Ұйым уәкілетті органға шектеулерден асып кету фактісі туралы дереу хабарлайды және уәкілетті органмен келісілген мерзімде асып кетуді жою бойынша міндеттемелер қабылдайды. Егер осы асып кету уәкілетті органмен келісілген мерзімде жойылмаса, бір қарыз алушыға келетін тәуекелдің ең жоғары мөлшері нормативінің асып кетуі аталған асып кету анықталған күннен бастап осы нормативтің бұзылуы ретінде қаралады.".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28.04.2026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22"/>
    <w:p>
      <w:pPr>
        <w:spacing w:after="0"/>
        <w:ind w:left="0"/>
        <w:jc w:val="both"/>
      </w:pPr>
      <w:r>
        <w:rPr>
          <w:rFonts w:ascii="Times New Roman"/>
          <w:b w:val="false"/>
          <w:i w:val="false"/>
          <w:color w:val="000000"/>
          <w:sz w:val="28"/>
        </w:rPr>
        <w:t xml:space="preserve">
      3.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өзгерістерді және (немесе) толықтыруларды тіркеу, мемлекеттік емес облигацияларды өтеу қорытындылары туралы хабарламаны ұсыну және қарау, мемлекеттік емес облигациялар шығарылымының күшін жою қағидаларын, Мемлекеттік емес облигациялар шығарылымын (облигациялық бағдарламаны) мемлекеттiк тiркеу, мемлекеттік емес облигациялар шығарылымы проспектісіне (облигациялық бағдарлама проспектісіне) өзгерістерді және (немесе) толықтыруларды тіркеу, мемлекеттік емес облигацияларды өтеу қорытындылары туралы хабарламаны қарау үшін құжаттарға қойылатын талаптарды, Мемлекеттік емес облигациялар шығарылымының күшін жоюға арналған құжаттардың тізбесін және оларға қойылатын талаптарды,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мемлекеттік емес облигацияларды өтеу қорытындылары туралы хабарламаны жасау және ресімдеу қағидаларын бекіту туралы" Қазақстан Республикасының Ұлттық Банкі Басқармасының 2018 жылғы 29 қазандағы № 248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17884 болып тіркелген, Қазақстан Республикасы нормативтік құқықтық актілерінің эталондық бақылау банкінде 2018 жылғы 14 желтоқсанда жарияланған ) мынадай өзгеріс енгізілсін:</w:t>
      </w:r>
    </w:p>
    <w:bookmarkEnd w:id="22"/>
    <w:bookmarkStart w:name="z59" w:id="23"/>
    <w:p>
      <w:pPr>
        <w:spacing w:after="0"/>
        <w:ind w:left="0"/>
        <w:jc w:val="both"/>
      </w:pPr>
      <w:r>
        <w:rPr>
          <w:rFonts w:ascii="Times New Roman"/>
          <w:b w:val="false"/>
          <w:i w:val="false"/>
          <w:color w:val="000000"/>
          <w:sz w:val="28"/>
        </w:rPr>
        <w:t xml:space="preserve">
      көрсетілген қаулымен бекітілген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өзгерістерді және (немесе) толықтыруларды тіркеу, мемлекеттік емес облигацияларды өтеу қорытындылары туралы хабарламаны ұсыну және қарау, мемлекеттік емес облигациялар шығарылымының күшін жою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72" w:id="24"/>
    <w:p>
      <w:pPr>
        <w:spacing w:after="0"/>
        <w:ind w:left="0"/>
        <w:jc w:val="both"/>
      </w:pPr>
      <w:r>
        <w:rPr>
          <w:rFonts w:ascii="Times New Roman"/>
          <w:b w:val="false"/>
          <w:i w:val="false"/>
          <w:color w:val="000000"/>
          <w:sz w:val="28"/>
        </w:rPr>
        <w:t xml:space="preserve">
      "12. Банктің немесе банк операцияларының жекелеген түрлерін жүзеге асыратын ұйымның облигациялар шығарылымын (облигациялық бағдарламаны) мемлекеттік тіркеу осы эмитент мынадай талаптарды сақтаған жағдайда жүзеге асырылады: </w:t>
      </w:r>
    </w:p>
    <w:bookmarkEnd w:id="24"/>
    <w:bookmarkStart w:name="z61" w:id="25"/>
    <w:p>
      <w:pPr>
        <w:spacing w:after="0"/>
        <w:ind w:left="0"/>
        <w:jc w:val="both"/>
      </w:pPr>
      <w:r>
        <w:rPr>
          <w:rFonts w:ascii="Times New Roman"/>
          <w:b w:val="false"/>
          <w:i w:val="false"/>
          <w:color w:val="000000"/>
          <w:sz w:val="28"/>
        </w:rPr>
        <w:t>
      1) облигациялар шығарылымын (облигациялық бағдарламаны) мемлекеттік тіркеуге құжаттар берілген күні бағалы қағаздардың қайталама нарығында айналыстағы облигациялар бойынша сыйақы төлеу жөніндегі уақытылы орындалмаған және орындалмаған міндеттемелердің болмауы;</w:t>
      </w:r>
    </w:p>
    <w:bookmarkEnd w:id="25"/>
    <w:bookmarkStart w:name="z62" w:id="26"/>
    <w:p>
      <w:pPr>
        <w:spacing w:after="0"/>
        <w:ind w:left="0"/>
        <w:jc w:val="both"/>
      </w:pPr>
      <w:r>
        <w:rPr>
          <w:rFonts w:ascii="Times New Roman"/>
          <w:b w:val="false"/>
          <w:i w:val="false"/>
          <w:color w:val="000000"/>
          <w:sz w:val="28"/>
        </w:rPr>
        <w:t>
      2) облигациялар шығарылымын (облигациялық бағдарламаны) мемлекеттік тіркеу үшін құжаттар беру күніне дейін соңғы аяқталған екі қаржы жылының біреуінің қорытындысы бойынша эмитенттің зиянсыз қызметі немесе соңғы аяқталған екі қаржы жылының біреуінде эмитенттің қызметінен алынған, аудиторлық есеппен расталған оның қаржылық есептілігінің негізінде есептелген ақшаның таза ағындары оң болып табылады;</w:t>
      </w:r>
    </w:p>
    <w:bookmarkEnd w:id="26"/>
    <w:bookmarkStart w:name="z63" w:id="27"/>
    <w:p>
      <w:pPr>
        <w:spacing w:after="0"/>
        <w:ind w:left="0"/>
        <w:jc w:val="both"/>
      </w:pPr>
      <w:r>
        <w:rPr>
          <w:rFonts w:ascii="Times New Roman"/>
          <w:b w:val="false"/>
          <w:i w:val="false"/>
          <w:color w:val="000000"/>
          <w:sz w:val="28"/>
        </w:rPr>
        <w:t xml:space="preserve">
      3) облигациялар шығарылымын (облигациялық бағдарламаны) мемлекеттік тіркеу үшін құжаттар берілетін айдың алдындағы айдың соңындағы жағдай бойынша пруденциялық нормативтерді және уәкілетті орган белгілеген өзге нормалар мен лимиттерді сақтамау фактілерінің болмауы. </w:t>
      </w:r>
    </w:p>
    <w:bookmarkEnd w:id="27"/>
    <w:bookmarkStart w:name="z64" w:id="28"/>
    <w:p>
      <w:pPr>
        <w:spacing w:after="0"/>
        <w:ind w:left="0"/>
        <w:jc w:val="both"/>
      </w:pPr>
      <w:r>
        <w:rPr>
          <w:rFonts w:ascii="Times New Roman"/>
          <w:b w:val="false"/>
          <w:i w:val="false"/>
          <w:color w:val="000000"/>
          <w:sz w:val="28"/>
        </w:rPr>
        <w:t>
      Облигациялар шығарылымын (облигациялық бағдарламаны) мемлекеттік тіркеу үшін құжаттар берілетін айдың алдындағы айдың соңындағы жағдай бойынша пруденциялық нормативтерді және уәкілетті орган белгілеген өзге нормалар мен лимиттер жөнінде ақпарат болмаған жағдайда уәкілетті орган алдыңғы есепті күнгі жағдай бойынша пруденциялық нормативтер және өзге де нормалар мен лимиттер жөніндегі ақпаратты назарға алады;</w:t>
      </w:r>
    </w:p>
    <w:bookmarkEnd w:id="28"/>
    <w:bookmarkStart w:name="z65" w:id="29"/>
    <w:p>
      <w:pPr>
        <w:spacing w:after="0"/>
        <w:ind w:left="0"/>
        <w:jc w:val="both"/>
      </w:pPr>
      <w:r>
        <w:rPr>
          <w:rFonts w:ascii="Times New Roman"/>
          <w:b w:val="false"/>
          <w:i w:val="false"/>
          <w:color w:val="000000"/>
          <w:sz w:val="28"/>
        </w:rPr>
        <w:t xml:space="preserve">
      4) эмитенттің және ол шығаратын облигациялардың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w:t>
      </w:r>
      <w:r>
        <w:rPr>
          <w:rFonts w:ascii="Times New Roman"/>
          <w:b w:val="false"/>
          <w:i w:val="false"/>
          <w:color w:val="000000"/>
          <w:sz w:val="28"/>
        </w:rPr>
        <w:t>қаулысымен</w:t>
      </w:r>
      <w:r>
        <w:rPr>
          <w:rFonts w:ascii="Times New Roman"/>
          <w:b w:val="false"/>
          <w:i w:val="false"/>
          <w:color w:val="000000"/>
          <w:sz w:val="28"/>
        </w:rPr>
        <w:t xml:space="preserve"> бекітілген Эмитенттерге және олардың қор биржасында айналысқа жіберілетін (жіберілген) бағалы қағаздарына, сондай-ақ қор биржасы тізімінің жекелеген санаттарына қойылатын талаптарға және қор биржасының ішкі құжаттарына сәйкес келуі (эмитенттің облигациялар шығарылымы проспектісінде (егер облигациялар шығарылымы проспектісінде қор биржасының сауда жүйесінде осындай облигациялардың айналыста болуы көзделген жағдайда).</w:t>
      </w:r>
    </w:p>
    <w:bookmarkEnd w:id="29"/>
    <w:bookmarkStart w:name="z66" w:id="30"/>
    <w:p>
      <w:pPr>
        <w:spacing w:after="0"/>
        <w:ind w:left="0"/>
        <w:jc w:val="both"/>
      </w:pPr>
      <w:r>
        <w:rPr>
          <w:rFonts w:ascii="Times New Roman"/>
          <w:b w:val="false"/>
          <w:i w:val="false"/>
          <w:color w:val="000000"/>
          <w:sz w:val="28"/>
        </w:rPr>
        <w:t>
      Осы тармақтың бірінші бөлігінің талаптары:</w:t>
      </w:r>
    </w:p>
    <w:bookmarkEnd w:id="30"/>
    <w:bookmarkStart w:name="z67" w:id="31"/>
    <w:p>
      <w:pPr>
        <w:spacing w:after="0"/>
        <w:ind w:left="0"/>
        <w:jc w:val="both"/>
      </w:pPr>
      <w:r>
        <w:rPr>
          <w:rFonts w:ascii="Times New Roman"/>
          <w:b w:val="false"/>
          <w:i w:val="false"/>
          <w:color w:val="000000"/>
          <w:sz w:val="28"/>
        </w:rPr>
        <w:t>
      эмитент қайта құрылымдау жүргізу туралы сот шешіміне сәйкес бұрын шығарылған облигациялар бойынша міндеттемелерді қайта құрылымдау жүргізген;</w:t>
      </w:r>
    </w:p>
    <w:bookmarkEnd w:id="31"/>
    <w:bookmarkStart w:name="z68" w:id="32"/>
    <w:p>
      <w:pPr>
        <w:spacing w:after="0"/>
        <w:ind w:left="0"/>
        <w:jc w:val="both"/>
      </w:pPr>
      <w:r>
        <w:rPr>
          <w:rFonts w:ascii="Times New Roman"/>
          <w:b w:val="false"/>
          <w:i w:val="false"/>
          <w:color w:val="000000"/>
          <w:sz w:val="28"/>
        </w:rPr>
        <w:t xml:space="preserve">
      уәкілетті орган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61-10-бабында</w:t>
      </w:r>
      <w:r>
        <w:rPr>
          <w:rFonts w:ascii="Times New Roman"/>
          <w:b w:val="false"/>
          <w:i w:val="false"/>
          <w:color w:val="000000"/>
          <w:sz w:val="28"/>
        </w:rPr>
        <w:t xml:space="preserve"> көзделген негізде және тәртіпте төлемге қабілетсіз банктер санатына жатқызылған банктің міндеттемелерін мәжбүрлі қайта құрылымдау жүргізу туралы шешіміне сәйкес бұрын шығарылған облигациялар бойынша міндеттемелерді қайта құрылымдау жүргізген жағдайда қолданылмайды;</w:t>
      </w:r>
    </w:p>
    <w:bookmarkEnd w:id="32"/>
    <w:bookmarkStart w:name="z69" w:id="33"/>
    <w:p>
      <w:pPr>
        <w:spacing w:after="0"/>
        <w:ind w:left="0"/>
        <w:jc w:val="both"/>
      </w:pPr>
      <w:r>
        <w:rPr>
          <w:rFonts w:ascii="Times New Roman"/>
          <w:b w:val="false"/>
          <w:i w:val="false"/>
          <w:color w:val="000000"/>
          <w:sz w:val="28"/>
        </w:rPr>
        <w:t xml:space="preserve">
      дауыс беруші акцияларының кемінде 50 (елу) пайызы мемлекетке не ұлттық басқарушы холдингке тиесілі эмитентті қайта құрылымдау жүргізген жағдайларда қолданылмайды. </w:t>
      </w:r>
    </w:p>
    <w:bookmarkEnd w:id="33"/>
    <w:bookmarkStart w:name="z70" w:id="34"/>
    <w:p>
      <w:pPr>
        <w:spacing w:after="0"/>
        <w:ind w:left="0"/>
        <w:jc w:val="both"/>
      </w:pPr>
      <w:r>
        <w:rPr>
          <w:rFonts w:ascii="Times New Roman"/>
          <w:b w:val="false"/>
          <w:i w:val="false"/>
          <w:color w:val="000000"/>
          <w:sz w:val="28"/>
        </w:rPr>
        <w:t>
      Осы тармақтың бірінші бөлігінің 2) және 3) тармақшаларының талаптары банктің акцияларға айырбасталатын реттелген облигациялар түріндегі облигациялар шығарылымдарына қолданылмайды.".</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