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568e6" w14:textId="d6568e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поселка Бурабай Бурабайского района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Бурабайского районного маслихата Акмолинской области от 26 декабря 2024 года № 8С-26/9.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Бурабайский районый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решения Бурабайского районного маслихата Акмолинской области от 27.08.2025 </w:t>
      </w:r>
      <w:r>
        <w:rPr>
          <w:rFonts w:ascii="Times New Roman"/>
          <w:b w:val="false"/>
          <w:i w:val="false"/>
          <w:color w:val="000000"/>
          <w:sz w:val="28"/>
        </w:rPr>
        <w:t>№ 8С-34/3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поселка Бурабай Бурабайского района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404362,6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267808,8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1395,0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87447,4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47711,4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472281,0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-67918,4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67918,4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Бурабайского районного маслихата Акмолинской области от 24.12.2025 </w:t>
      </w:r>
      <w:r>
        <w:rPr>
          <w:rFonts w:ascii="Times New Roman"/>
          <w:b w:val="false"/>
          <w:i w:val="false"/>
          <w:color w:val="000000"/>
          <w:sz w:val="28"/>
        </w:rPr>
        <w:t>№ 8С-39/26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Учтены нормативы распределения доходов в бюджеты города Щучинска, поселка Бурабай и сельских округов в следующих размерах: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индивидуальному подоходному налогу с доходов, не облагаемых у источника выплаты в бюджеты города Щучинска, поселка Бурабай и сельских округов – 100 %.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Учесть, что в бюджете поселка на 2025 год предусмотрены изъятия, передаваемые в районный бюджет в сумме 26843,0 тысяч тенге.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Учесть, что в составе поступлений бюджета поселка Бурабай на 2025 год предусмотрены целевые трансферты из вышестоящих бюджетов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Предусмотреть за счет средств местного бюджета стимулирующие надбавки к должностным окладам работников организаций, финансируемых из местного бюджета в размере 70 % водителям всех категорий и 30 % остальным работникам.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решение вводится в действие с 1 января 2025 года.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Бурабайского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М.Нурпанова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Бурабайского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8С-26/9</w:t>
            </w:r>
          </w:p>
        </w:tc>
      </w:tr>
    </w:tbl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Бурабай на 2025 год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Бурабайского районного маслихата Акмолинской области от 24.12.2025 </w:t>
      </w:r>
      <w:r>
        <w:rPr>
          <w:rFonts w:ascii="Times New Roman"/>
          <w:b w:val="false"/>
          <w:i w:val="false"/>
          <w:color w:val="ff0000"/>
          <w:sz w:val="28"/>
        </w:rPr>
        <w:t>№ 8С-39/26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404362,6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267808,8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218003,8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218003,8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48066,4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33269,6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87447,4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87447,4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86795,6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47711,4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47711,4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47711,4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472281,0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64194,2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64194,2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64194,2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248444,1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248444,1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49408,7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153682,4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водоснабжения населенных пунктов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132799,9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252799,9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116923,6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-67918,4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67918,4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Бурабайского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8С-26/9</w:t>
            </w:r>
          </w:p>
        </w:tc>
      </w:tr>
    </w:tbl>
    <w:bookmarkStart w:name="z11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Бурабай на 2026 год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решения Бурабайского районного маслихата Акмолинской области от 28.03.2025 </w:t>
      </w:r>
      <w:r>
        <w:rPr>
          <w:rFonts w:ascii="Times New Roman"/>
          <w:b w:val="false"/>
          <w:i w:val="false"/>
          <w:color w:val="ff0000"/>
          <w:sz w:val="28"/>
        </w:rPr>
        <w:t>№ 8С-28/4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188651,0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170103,0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130787,0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130787,0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188651,0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Бурабайского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8С-26/9</w:t>
            </w:r>
          </w:p>
        </w:tc>
      </w:tr>
    </w:tbl>
    <w:bookmarkStart w:name="z13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Бурабай на 2027 год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решения Бурабайского районного маслихата Акмолинской области от 28.03.2025 </w:t>
      </w:r>
      <w:r>
        <w:rPr>
          <w:rFonts w:ascii="Times New Roman"/>
          <w:b w:val="false"/>
          <w:i w:val="false"/>
          <w:color w:val="ff0000"/>
          <w:sz w:val="28"/>
        </w:rPr>
        <w:t>№ 8С-28/4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213830,0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178782,0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213830,0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Бурабайского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8С-26/9</w:t>
            </w:r>
          </w:p>
        </w:tc>
      </w:tr>
    </w:tbl>
    <w:bookmarkStart w:name="z15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бюджету поселка Бурабай из вышестоящих бюджетов на 2025 год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трансфертов из районного (города областного значения)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Благоустройство поселка Бурабай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