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49796" w14:textId="35497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Председателя Комитета национальной безопасности Республики Казахстан от 27 июля 2021 года № 85/қе "Об утверждении технического регламента "Общие требования к телекоммуникационному оборудованию по обеспечению проведения оперативно-розыскных мероприятий, сбора и хранения служебной информации об абонентах"</w:t>
      </w:r>
    </w:p>
    <w:p>
      <w:pPr>
        <w:spacing w:after="0"/>
        <w:ind w:left="0"/>
        <w:jc w:val="both"/>
      </w:pPr>
      <w:r>
        <w:rPr>
          <w:rFonts w:ascii="Times New Roman"/>
          <w:b w:val="false"/>
          <w:i w:val="false"/>
          <w:color w:val="000000"/>
          <w:sz w:val="28"/>
        </w:rPr>
        <w:t>Приказ Председателя Комитета национальной безопасности Республики Казахстан от 15 декабря 2025 года № 120/қе.</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Комитета национальной безопасности Республики Казахстан от 27 июля 2021 года № 85/қе "Об утверждении технического регламента "Общие требования к телекоммуникационному оборудованию по обеспечению проведения оперативно-розыскных мероприятий, сбора и хранения служебной информации об абонентах" (зарегистрирован в Реестре государственной регистрации нормативных правовых актов под № 23744) следующие изменения:</w:t>
      </w:r>
    </w:p>
    <w:bookmarkEnd w:id="1"/>
    <w:bookmarkStart w:name="z6" w:id="2"/>
    <w:p>
      <w:pPr>
        <w:spacing w:after="0"/>
        <w:ind w:left="0"/>
        <w:jc w:val="both"/>
      </w:pPr>
      <w:r>
        <w:rPr>
          <w:rFonts w:ascii="Times New Roman"/>
          <w:b w:val="false"/>
          <w:i w:val="false"/>
          <w:color w:val="000000"/>
          <w:sz w:val="28"/>
        </w:rPr>
        <w:t>
      заголовок изложить в следующей редакции:</w:t>
      </w:r>
    </w:p>
    <w:bookmarkEnd w:id="2"/>
    <w:bookmarkStart w:name="z7" w:id="3"/>
    <w:p>
      <w:pPr>
        <w:spacing w:after="0"/>
        <w:ind w:left="0"/>
        <w:jc w:val="both"/>
      </w:pPr>
      <w:r>
        <w:rPr>
          <w:rFonts w:ascii="Times New Roman"/>
          <w:b w:val="false"/>
          <w:i w:val="false"/>
          <w:color w:val="000000"/>
          <w:sz w:val="28"/>
        </w:rPr>
        <w:t>
      "Об утверждении технического регламента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"В соответствии с подпунктом 1) статьи 8 Закона Республики Казахстан "О техническом регулировании" ПРИКАЗЫВАЮ:";</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 w:id="5"/>
    <w:p>
      <w:pPr>
        <w:spacing w:after="0"/>
        <w:ind w:left="0"/>
        <w:jc w:val="both"/>
      </w:pPr>
      <w:r>
        <w:rPr>
          <w:rFonts w:ascii="Times New Roman"/>
          <w:b w:val="false"/>
          <w:i w:val="false"/>
          <w:color w:val="000000"/>
          <w:sz w:val="28"/>
        </w:rPr>
        <w:t>
      "1. Утвердить прилагаемый технический регламент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технический регламент</w:t>
      </w:r>
      <w:r>
        <w:rPr>
          <w:rFonts w:ascii="Times New Roman"/>
          <w:b w:val="false"/>
          <w:i w:val="false"/>
          <w:color w:val="000000"/>
          <w:sz w:val="28"/>
        </w:rPr>
        <w:t xml:space="preserve"> "Общие требования к телекоммуникационному оборудованию по обеспечению проведения оперативно-розыскных мероприятий, сбора и хранения служебной информации об абонентах"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13" w:id="6"/>
    <w:p>
      <w:pPr>
        <w:spacing w:after="0"/>
        <w:ind w:left="0"/>
        <w:jc w:val="both"/>
      </w:pPr>
      <w:r>
        <w:rPr>
          <w:rFonts w:ascii="Times New Roman"/>
          <w:b w:val="false"/>
          <w:i w:val="false"/>
          <w:color w:val="000000"/>
          <w:sz w:val="28"/>
        </w:rPr>
        <w:t>
      2. Службе информации и кибербезопасности Комитета национальной безопасности Республики Казахстан в установленном законодательством порядке обеспечить:</w:t>
      </w:r>
    </w:p>
    <w:bookmarkEnd w:id="6"/>
    <w:bookmarkStart w:name="z14" w:id="7"/>
    <w:p>
      <w:pPr>
        <w:spacing w:after="0"/>
        <w:ind w:left="0"/>
        <w:jc w:val="both"/>
      </w:pPr>
      <w:r>
        <w:rPr>
          <w:rFonts w:ascii="Times New Roman"/>
          <w:b w:val="false"/>
          <w:i w:val="false"/>
          <w:color w:val="000000"/>
          <w:sz w:val="28"/>
        </w:rPr>
        <w:t>
      1) направление настоящего приказа в электронном виде в течение пяти рабочих дней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размещения в Эталонном контрольном банке нормативных правовых актов Республики Казахстан;</w:t>
      </w:r>
    </w:p>
    <w:bookmarkEnd w:id="7"/>
    <w:bookmarkStart w:name="z15" w:id="8"/>
    <w:p>
      <w:pPr>
        <w:spacing w:after="0"/>
        <w:ind w:left="0"/>
        <w:jc w:val="both"/>
      </w:pPr>
      <w:r>
        <w:rPr>
          <w:rFonts w:ascii="Times New Roman"/>
          <w:b w:val="false"/>
          <w:i w:val="false"/>
          <w:color w:val="000000"/>
          <w:sz w:val="28"/>
        </w:rPr>
        <w:t>
      2) размещение настоящего приказа на интернет-ресурсе Комитета национальной безопасности Республики Казахстан после его официального опубликования.</w:t>
      </w:r>
    </w:p>
    <w:bookmarkEnd w:id="8"/>
    <w:bookmarkStart w:name="z16" w:id="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Председателя Комитета национальной безопасности Республики Казахстан.</w:t>
      </w:r>
    </w:p>
    <w:bookmarkEnd w:id="9"/>
    <w:bookmarkStart w:name="z17" w:id="10"/>
    <w:p>
      <w:pPr>
        <w:spacing w:after="0"/>
        <w:ind w:left="0"/>
        <w:jc w:val="both"/>
      </w:pPr>
      <w:r>
        <w:rPr>
          <w:rFonts w:ascii="Times New Roman"/>
          <w:b w:val="false"/>
          <w:i w:val="false"/>
          <w:color w:val="000000"/>
          <w:sz w:val="28"/>
        </w:rPr>
        <w:t>
      4. Настоящий приказ вводится в действие по истечении двенадцати месяцев со дня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Комитета национальной безопасности </w:t>
            </w:r>
          </w:p>
          <w:p>
            <w:pPr>
              <w:spacing w:after="20"/>
              <w:ind w:left="20"/>
              <w:jc w:val="both"/>
            </w:pPr>
          </w:p>
          <w:p>
            <w:pPr>
              <w:spacing w:after="20"/>
              <w:ind w:left="20"/>
              <w:jc w:val="both"/>
            </w:pPr>
            <w:r>
              <w:rPr>
                <w:rFonts w:ascii="Times New Roman"/>
                <w:b w:val="false"/>
                <w:i/>
                <w:color w:val="000000"/>
                <w:sz w:val="20"/>
              </w:rPr>
              <w:t>Республики Казахстан генерал-</w:t>
            </w:r>
          </w:p>
          <w:p>
            <w:pPr>
              <w:spacing w:after="0"/>
              <w:ind w:left="0"/>
              <w:jc w:val="left"/>
            </w:pPr>
          </w:p>
          <w:p>
            <w:pPr>
              <w:spacing w:after="20"/>
              <w:ind w:left="20"/>
              <w:jc w:val="both"/>
            </w:pPr>
            <w:r>
              <w:rPr>
                <w:rFonts w:ascii="Times New Roman"/>
                <w:b w:val="false"/>
                <w:i/>
                <w:color w:val="000000"/>
                <w:sz w:val="20"/>
              </w:rPr>
              <w:t xml:space="preserve">лейтенант национальной безопасности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Сагимбаев</w:t>
            </w:r>
            <w:r>
              <w:rPr>
                <w:rFonts w:ascii="Times New Roman"/>
                <w:b w:val="false"/>
                <w:i w:val="false"/>
                <w:color w:val="000000"/>
                <w:sz w:val="20"/>
              </w:rPr>
              <w:t>
</w:t>
            </w:r>
          </w:p>
        </w:tc>
      </w:tr>
    </w:tbl>
    <w:p>
      <w:pPr>
        <w:spacing w:after="0"/>
        <w:ind w:left="0"/>
        <w:jc w:val="both"/>
      </w:pPr>
      <w:bookmarkStart w:name="z19"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________________________</w:t>
      </w:r>
    </w:p>
    <w:p>
      <w:pPr>
        <w:spacing w:after="0"/>
        <w:ind w:left="0"/>
        <w:jc w:val="both"/>
      </w:pPr>
      <w:bookmarkStart w:name="z20"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Председателя Комитета</w:t>
            </w:r>
            <w:r>
              <w:br/>
            </w:r>
            <w:r>
              <w:rPr>
                <w:rFonts w:ascii="Times New Roman"/>
                <w:b w:val="false"/>
                <w:i w:val="false"/>
                <w:color w:val="000000"/>
                <w:sz w:val="20"/>
              </w:rPr>
              <w:t>национальной безопасности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декабря 2025 года № 120/қе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Председателя Комитета</w:t>
            </w:r>
            <w:r>
              <w:br/>
            </w:r>
            <w:r>
              <w:rPr>
                <w:rFonts w:ascii="Times New Roman"/>
                <w:b w:val="false"/>
                <w:i w:val="false"/>
                <w:color w:val="000000"/>
                <w:sz w:val="20"/>
              </w:rPr>
              <w:t>национальной безопасности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июля 2021 года № 85/қе</w:t>
            </w:r>
          </w:p>
        </w:tc>
      </w:tr>
    </w:tbl>
    <w:bookmarkStart w:name="z23" w:id="13"/>
    <w:p>
      <w:pPr>
        <w:spacing w:after="0"/>
        <w:ind w:left="0"/>
        <w:jc w:val="left"/>
      </w:pPr>
      <w:r>
        <w:rPr>
          <w:rFonts w:ascii="Times New Roman"/>
          <w:b/>
          <w:i w:val="false"/>
          <w:color w:val="000000"/>
        </w:rPr>
        <w:t xml:space="preserve"> Технический регламент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13"/>
    <w:bookmarkStart w:name="z24" w:id="14"/>
    <w:p>
      <w:pPr>
        <w:spacing w:after="0"/>
        <w:ind w:left="0"/>
        <w:jc w:val="left"/>
      </w:pPr>
      <w:r>
        <w:rPr>
          <w:rFonts w:ascii="Times New Roman"/>
          <w:b/>
          <w:i w:val="false"/>
          <w:color w:val="000000"/>
        </w:rPr>
        <w:t xml:space="preserve"> Глава 1. Область применения</w:t>
      </w:r>
    </w:p>
    <w:bookmarkEnd w:id="14"/>
    <w:bookmarkStart w:name="z25" w:id="15"/>
    <w:p>
      <w:pPr>
        <w:spacing w:after="0"/>
        <w:ind w:left="0"/>
        <w:jc w:val="both"/>
      </w:pPr>
      <w:r>
        <w:rPr>
          <w:rFonts w:ascii="Times New Roman"/>
          <w:b w:val="false"/>
          <w:i w:val="false"/>
          <w:color w:val="000000"/>
          <w:sz w:val="28"/>
        </w:rPr>
        <w:t xml:space="preserve">
      1. Настоящий технический регламент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 (далее – технический регламент) разработан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8 Закона Республики Казахстан "О техническом регулировании" и устанавливает обязательные требования к телекоммуникационному оборудованию сетей электрической связи для реализации технических возможностей проведения оперативно-розыскных, контрразведывательных мероприятий (далее – мероприятия), сбора и хранения служебной информации об абонентах и (или) пользователях услуг связи (далее – служебная информация).</w:t>
      </w:r>
    </w:p>
    <w:bookmarkEnd w:id="15"/>
    <w:bookmarkStart w:name="z26" w:id="16"/>
    <w:p>
      <w:pPr>
        <w:spacing w:after="0"/>
        <w:ind w:left="0"/>
        <w:jc w:val="both"/>
      </w:pPr>
      <w:r>
        <w:rPr>
          <w:rFonts w:ascii="Times New Roman"/>
          <w:b w:val="false"/>
          <w:i w:val="false"/>
          <w:color w:val="000000"/>
          <w:sz w:val="28"/>
        </w:rPr>
        <w:t>
      2. Требования настоящего технического регламента распространяются на телекоммуникационное оборудование, классифицируемое согласно единой Товарной номенклатуре внешнеэкономической деятельности Евразийского экономического союза в товарной позиции 8517 группы 85, в субпозиции аппаратуры для передачи или приема голоса, изображения или других данных, включая аппаратуру для коммуникации в сети проводной или беспроводной связи, следующих видов:</w:t>
      </w:r>
    </w:p>
    <w:bookmarkEnd w:id="16"/>
    <w:bookmarkStart w:name="z27" w:id="17"/>
    <w:p>
      <w:pPr>
        <w:spacing w:after="0"/>
        <w:ind w:left="0"/>
        <w:jc w:val="both"/>
      </w:pPr>
      <w:r>
        <w:rPr>
          <w:rFonts w:ascii="Times New Roman"/>
          <w:b w:val="false"/>
          <w:i w:val="false"/>
          <w:color w:val="000000"/>
          <w:sz w:val="28"/>
        </w:rPr>
        <w:t>
      1) коммутационные устройства, коммутаторы сетей фиксированной телефонной связи;</w:t>
      </w:r>
    </w:p>
    <w:bookmarkEnd w:id="17"/>
    <w:bookmarkStart w:name="z28" w:id="18"/>
    <w:p>
      <w:pPr>
        <w:spacing w:after="0"/>
        <w:ind w:left="0"/>
        <w:jc w:val="both"/>
      </w:pPr>
      <w:r>
        <w:rPr>
          <w:rFonts w:ascii="Times New Roman"/>
          <w:b w:val="false"/>
          <w:i w:val="false"/>
          <w:color w:val="000000"/>
          <w:sz w:val="28"/>
        </w:rPr>
        <w:t>
      2) коммутационные устройства, коммутаторы сетей сотовой, спутниковой и другой подвижной телефонной связи;</w:t>
      </w:r>
    </w:p>
    <w:bookmarkEnd w:id="18"/>
    <w:bookmarkStart w:name="z29" w:id="19"/>
    <w:p>
      <w:pPr>
        <w:spacing w:after="0"/>
        <w:ind w:left="0"/>
        <w:jc w:val="both"/>
      </w:pPr>
      <w:r>
        <w:rPr>
          <w:rFonts w:ascii="Times New Roman"/>
          <w:b w:val="false"/>
          <w:i w:val="false"/>
          <w:color w:val="000000"/>
          <w:sz w:val="28"/>
        </w:rPr>
        <w:t>
      3) коммутационные устройства сетей передачи данных фиксированной связи, обеспечивающих доступ в Интернет;</w:t>
      </w:r>
    </w:p>
    <w:bookmarkEnd w:id="19"/>
    <w:bookmarkStart w:name="z30" w:id="20"/>
    <w:p>
      <w:pPr>
        <w:spacing w:after="0"/>
        <w:ind w:left="0"/>
        <w:jc w:val="both"/>
      </w:pPr>
      <w:r>
        <w:rPr>
          <w:rFonts w:ascii="Times New Roman"/>
          <w:b w:val="false"/>
          <w:i w:val="false"/>
          <w:color w:val="000000"/>
          <w:sz w:val="28"/>
        </w:rPr>
        <w:t>
      4) коммутационные устройства сетей передачи данных сотовой, спутниковой и другой подвижной связи, обеспечивающих доступ в Интернет;</w:t>
      </w:r>
    </w:p>
    <w:bookmarkEnd w:id="20"/>
    <w:bookmarkStart w:name="z31" w:id="21"/>
    <w:p>
      <w:pPr>
        <w:spacing w:after="0"/>
        <w:ind w:left="0"/>
        <w:jc w:val="both"/>
      </w:pPr>
      <w:r>
        <w:rPr>
          <w:rFonts w:ascii="Times New Roman"/>
          <w:b w:val="false"/>
          <w:i w:val="false"/>
          <w:color w:val="000000"/>
          <w:sz w:val="28"/>
        </w:rPr>
        <w:t>
      5) коммутационные устройства, коммутаторы сетей телекоммуникаций, присоединяемых к сетям телекоммуникаций общего пользования, включая ведомственные, корпоративные, выделенные сети телекоммуникаций.</w:t>
      </w:r>
    </w:p>
    <w:bookmarkEnd w:id="21"/>
    <w:bookmarkStart w:name="z32" w:id="22"/>
    <w:p>
      <w:pPr>
        <w:spacing w:after="0"/>
        <w:ind w:left="0"/>
        <w:jc w:val="both"/>
      </w:pPr>
      <w:r>
        <w:rPr>
          <w:rFonts w:ascii="Times New Roman"/>
          <w:b w:val="false"/>
          <w:i w:val="false"/>
          <w:color w:val="000000"/>
          <w:sz w:val="28"/>
        </w:rPr>
        <w:t>
      3. Телекоммуникационное оборудование, указанное в пункте 2 настоящего технического регламента (далее – коммутационное оборудование), идентифицируется по функциональному назначению для коммутации и передачи сигналов согласно проектной, договорной, технической документации и (или) маркировке.</w:t>
      </w:r>
    </w:p>
    <w:bookmarkEnd w:id="22"/>
    <w:bookmarkStart w:name="z33" w:id="23"/>
    <w:p>
      <w:pPr>
        <w:spacing w:after="0"/>
        <w:ind w:left="0"/>
        <w:jc w:val="both"/>
      </w:pPr>
      <w:r>
        <w:rPr>
          <w:rFonts w:ascii="Times New Roman"/>
          <w:b w:val="false"/>
          <w:i w:val="false"/>
          <w:color w:val="000000"/>
          <w:sz w:val="28"/>
        </w:rPr>
        <w:t>
      Коммутационное оборудование не предназначено для обработки, хранения, использования информации, составляющей государственные секреты.</w:t>
      </w:r>
    </w:p>
    <w:bookmarkEnd w:id="23"/>
    <w:bookmarkStart w:name="z34" w:id="24"/>
    <w:p>
      <w:pPr>
        <w:spacing w:after="0"/>
        <w:ind w:left="0"/>
        <w:jc w:val="both"/>
      </w:pPr>
      <w:r>
        <w:rPr>
          <w:rFonts w:ascii="Times New Roman"/>
          <w:b w:val="false"/>
          <w:i w:val="false"/>
          <w:color w:val="000000"/>
          <w:sz w:val="28"/>
        </w:rPr>
        <w:t>
      4. Критерием идентификации коммутационного оборудования по функциональному назначению является коммутация электромагнитных или оптических сигналов при осуществлении соединений абонентов и (или) пользователей услуг связи (далее – абоненты) для передачи телефонных, голосовых, документальных, текстовых, графических, аудио- и видеосообщений.</w:t>
      </w:r>
    </w:p>
    <w:bookmarkEnd w:id="24"/>
    <w:bookmarkStart w:name="z35" w:id="25"/>
    <w:p>
      <w:pPr>
        <w:spacing w:after="0"/>
        <w:ind w:left="0"/>
        <w:jc w:val="both"/>
      </w:pPr>
      <w:r>
        <w:rPr>
          <w:rFonts w:ascii="Times New Roman"/>
          <w:b w:val="false"/>
          <w:i w:val="false"/>
          <w:color w:val="000000"/>
          <w:sz w:val="28"/>
        </w:rPr>
        <w:t>
      5. Опасными факторами (рисками) коммутационного оборудования, отрицательно влияющими на проведение мероприятий, сбор и хранение служебной информации, являются:</w:t>
      </w:r>
    </w:p>
    <w:bookmarkEnd w:id="25"/>
    <w:bookmarkStart w:name="z36" w:id="26"/>
    <w:p>
      <w:pPr>
        <w:spacing w:after="0"/>
        <w:ind w:left="0"/>
        <w:jc w:val="both"/>
      </w:pPr>
      <w:r>
        <w:rPr>
          <w:rFonts w:ascii="Times New Roman"/>
          <w:b w:val="false"/>
          <w:i w:val="false"/>
          <w:color w:val="000000"/>
          <w:sz w:val="28"/>
        </w:rPr>
        <w:t>
      1) ограничение или отсутствие технических возможностей проведения мероприятий, сбора и хранения служебной информации;</w:t>
      </w:r>
    </w:p>
    <w:bookmarkEnd w:id="26"/>
    <w:bookmarkStart w:name="z37" w:id="27"/>
    <w:p>
      <w:pPr>
        <w:spacing w:after="0"/>
        <w:ind w:left="0"/>
        <w:jc w:val="both"/>
      </w:pPr>
      <w:r>
        <w:rPr>
          <w:rFonts w:ascii="Times New Roman"/>
          <w:b w:val="false"/>
          <w:i w:val="false"/>
          <w:color w:val="000000"/>
          <w:sz w:val="28"/>
        </w:rPr>
        <w:t>
      2) несанкционированный доступ к средствам проведения мероприятий и средствам сбора и хранения служебной информации;</w:t>
      </w:r>
    </w:p>
    <w:bookmarkEnd w:id="27"/>
    <w:bookmarkStart w:name="z38" w:id="28"/>
    <w:p>
      <w:pPr>
        <w:spacing w:after="0"/>
        <w:ind w:left="0"/>
        <w:jc w:val="both"/>
      </w:pPr>
      <w:r>
        <w:rPr>
          <w:rFonts w:ascii="Times New Roman"/>
          <w:b w:val="false"/>
          <w:i w:val="false"/>
          <w:color w:val="000000"/>
          <w:sz w:val="28"/>
        </w:rPr>
        <w:t>
      3) использование средств проведения мероприятий и средств сбора и хранения служебной информации в преступных и противоправных целях.</w:t>
      </w:r>
    </w:p>
    <w:bookmarkEnd w:id="28"/>
    <w:bookmarkStart w:name="z39" w:id="29"/>
    <w:p>
      <w:pPr>
        <w:spacing w:after="0"/>
        <w:ind w:left="0"/>
        <w:jc w:val="left"/>
      </w:pPr>
      <w:r>
        <w:rPr>
          <w:rFonts w:ascii="Times New Roman"/>
          <w:b/>
          <w:i w:val="false"/>
          <w:color w:val="000000"/>
        </w:rPr>
        <w:t xml:space="preserve"> Глава 2. Термины и определения</w:t>
      </w:r>
    </w:p>
    <w:bookmarkEnd w:id="29"/>
    <w:bookmarkStart w:name="z40" w:id="30"/>
    <w:p>
      <w:pPr>
        <w:spacing w:after="0"/>
        <w:ind w:left="0"/>
        <w:jc w:val="both"/>
      </w:pPr>
      <w:r>
        <w:rPr>
          <w:rFonts w:ascii="Times New Roman"/>
          <w:b w:val="false"/>
          <w:i w:val="false"/>
          <w:color w:val="000000"/>
          <w:sz w:val="28"/>
        </w:rPr>
        <w:t>
      6. В настоящем техническом регламенте применяются следующие термины и определения:</w:t>
      </w:r>
    </w:p>
    <w:bookmarkEnd w:id="30"/>
    <w:bookmarkStart w:name="z41" w:id="31"/>
    <w:p>
      <w:pPr>
        <w:spacing w:after="0"/>
        <w:ind w:left="0"/>
        <w:jc w:val="both"/>
      </w:pPr>
      <w:r>
        <w:rPr>
          <w:rFonts w:ascii="Times New Roman"/>
          <w:b w:val="false"/>
          <w:i w:val="false"/>
          <w:color w:val="000000"/>
          <w:sz w:val="28"/>
        </w:rPr>
        <w:t>
      1) интерфейсы администрирования, обработки и надзора – программная реализация на средствах проведения мероприятий или на средствах сбора и хранения служебной информации возможностей для управления, получения результатов мероприятий, получения служебной информации, контроля действий пользователей на подключенных к средствам проведения мероприятий или средствам сбора и хранения служебной информации компьютерных рабочих местах;</w:t>
      </w:r>
    </w:p>
    <w:bookmarkEnd w:id="31"/>
    <w:bookmarkStart w:name="z42" w:id="32"/>
    <w:p>
      <w:pPr>
        <w:spacing w:after="0"/>
        <w:ind w:left="0"/>
        <w:jc w:val="both"/>
      </w:pPr>
      <w:r>
        <w:rPr>
          <w:rFonts w:ascii="Times New Roman"/>
          <w:b w:val="false"/>
          <w:i w:val="false"/>
          <w:color w:val="000000"/>
          <w:sz w:val="28"/>
        </w:rPr>
        <w:t>
      2) заданный абонент – абонент или пользователь услуг связи, абонентский или пользовательский номер, идентификационный код или другой идентификатор которого задан на средствах проведения мероприятий коммутационного оборудования для осуществления перехвата всех его телефонных переговоров и (или) сообщений;</w:t>
      </w:r>
    </w:p>
    <w:bookmarkEnd w:id="32"/>
    <w:bookmarkStart w:name="z43" w:id="33"/>
    <w:p>
      <w:pPr>
        <w:spacing w:after="0"/>
        <w:ind w:left="0"/>
        <w:jc w:val="both"/>
      </w:pPr>
      <w:r>
        <w:rPr>
          <w:rFonts w:ascii="Times New Roman"/>
          <w:b w:val="false"/>
          <w:i w:val="false"/>
          <w:color w:val="000000"/>
          <w:sz w:val="28"/>
        </w:rPr>
        <w:t>
      3) владелец сети связи – физическое или юридическое лицо, которому принадлежат средства телекоммуникаций и линии связи, обеспечивающие оказание услуг связи и (или) предоставление связи при реализации управленческих, организационных, внутрипроизводственных целей;</w:t>
      </w:r>
    </w:p>
    <w:bookmarkEnd w:id="33"/>
    <w:bookmarkStart w:name="z44" w:id="34"/>
    <w:p>
      <w:pPr>
        <w:spacing w:after="0"/>
        <w:ind w:left="0"/>
        <w:jc w:val="both"/>
      </w:pPr>
      <w:r>
        <w:rPr>
          <w:rFonts w:ascii="Times New Roman"/>
          <w:b w:val="false"/>
          <w:i w:val="false"/>
          <w:color w:val="000000"/>
          <w:sz w:val="28"/>
        </w:rPr>
        <w:t>
      4) виртуальная сеть связи – сеть телекоммуникаций, реализованная на аппаратно-программном уровне в виде самостоятельной сети в составе основной сети телекоммуникаций;</w:t>
      </w:r>
    </w:p>
    <w:bookmarkEnd w:id="34"/>
    <w:bookmarkStart w:name="z45" w:id="35"/>
    <w:p>
      <w:pPr>
        <w:spacing w:after="0"/>
        <w:ind w:left="0"/>
        <w:jc w:val="both"/>
      </w:pPr>
      <w:r>
        <w:rPr>
          <w:rFonts w:ascii="Times New Roman"/>
          <w:b w:val="false"/>
          <w:i w:val="false"/>
          <w:color w:val="000000"/>
          <w:sz w:val="28"/>
        </w:rPr>
        <w:t>
      5) интерфейс доступа – аппаратная и программная реализация физического и логического подключения компьютерных рабочих мест к средствам проведения мероприятий или средствам сбора и хранения служебной информации коммутационного оборудования, с формированием интерфейсов администрирования, обработки и надзора, для обеспечения технического проведения мероприятий или сбора и хранения служебной информации;</w:t>
      </w:r>
    </w:p>
    <w:bookmarkEnd w:id="35"/>
    <w:bookmarkStart w:name="z46" w:id="36"/>
    <w:p>
      <w:pPr>
        <w:spacing w:after="0"/>
        <w:ind w:left="0"/>
        <w:jc w:val="both"/>
      </w:pPr>
      <w:r>
        <w:rPr>
          <w:rFonts w:ascii="Times New Roman"/>
          <w:b w:val="false"/>
          <w:i w:val="false"/>
          <w:color w:val="000000"/>
          <w:sz w:val="28"/>
        </w:rPr>
        <w:t>
      6) коммутационное оборудование – технические устройства, аппаратные и программные средства, представляющие собой систему коммутации сигналов, позволяющую передавать, принимать, коммутировать электромагнитные или оптические сигналы в сети фиксированной или подвижной телефонной связи, или в сети передачи данных;</w:t>
      </w:r>
    </w:p>
    <w:bookmarkEnd w:id="36"/>
    <w:bookmarkStart w:name="z47" w:id="37"/>
    <w:p>
      <w:pPr>
        <w:spacing w:after="0"/>
        <w:ind w:left="0"/>
        <w:jc w:val="both"/>
      </w:pPr>
      <w:r>
        <w:rPr>
          <w:rFonts w:ascii="Times New Roman"/>
          <w:b w:val="false"/>
          <w:i w:val="false"/>
          <w:color w:val="000000"/>
          <w:sz w:val="28"/>
        </w:rPr>
        <w:t>
      7) узел коммутации – комплекс оборудования, сформированный на основе коммутационного оборудования для обеспечения услуг связи и имеющий локальное местоположение;</w:t>
      </w:r>
    </w:p>
    <w:bookmarkEnd w:id="37"/>
    <w:bookmarkStart w:name="z48" w:id="38"/>
    <w:p>
      <w:pPr>
        <w:spacing w:after="0"/>
        <w:ind w:left="0"/>
        <w:jc w:val="both"/>
      </w:pPr>
      <w:r>
        <w:rPr>
          <w:rFonts w:ascii="Times New Roman"/>
          <w:b w:val="false"/>
          <w:i w:val="false"/>
          <w:color w:val="000000"/>
          <w:sz w:val="28"/>
        </w:rPr>
        <w:t>
      8) компьютерное рабочее место – персональное средство вычислительной техники с лицензионным программным обеспечением;</w:t>
      </w:r>
    </w:p>
    <w:bookmarkEnd w:id="38"/>
    <w:bookmarkStart w:name="z49" w:id="39"/>
    <w:p>
      <w:pPr>
        <w:spacing w:after="0"/>
        <w:ind w:left="0"/>
        <w:jc w:val="both"/>
      </w:pPr>
      <w:r>
        <w:rPr>
          <w:rFonts w:ascii="Times New Roman"/>
          <w:b w:val="false"/>
          <w:i w:val="false"/>
          <w:color w:val="000000"/>
          <w:sz w:val="28"/>
        </w:rPr>
        <w:t>
      9) перехват – подключение к каналу связи абонента или пользователя услуг связи на коммутационном оборудовании для прослушивания телефонных переговоров, считывания сообщений;</w:t>
      </w:r>
    </w:p>
    <w:bookmarkEnd w:id="39"/>
    <w:bookmarkStart w:name="z50" w:id="40"/>
    <w:p>
      <w:pPr>
        <w:spacing w:after="0"/>
        <w:ind w:left="0"/>
        <w:jc w:val="both"/>
      </w:pPr>
      <w:r>
        <w:rPr>
          <w:rFonts w:ascii="Times New Roman"/>
          <w:b w:val="false"/>
          <w:i w:val="false"/>
          <w:color w:val="000000"/>
          <w:sz w:val="28"/>
        </w:rPr>
        <w:t>
      10) сбор и хранение служебной информации – сбор и хранение сведений об абонентах и (или) пользователях услуг связи и предоставленных им услугах связи;</w:t>
      </w:r>
    </w:p>
    <w:bookmarkEnd w:id="40"/>
    <w:bookmarkStart w:name="z51" w:id="41"/>
    <w:p>
      <w:pPr>
        <w:spacing w:after="0"/>
        <w:ind w:left="0"/>
        <w:jc w:val="both"/>
      </w:pPr>
      <w:r>
        <w:rPr>
          <w:rFonts w:ascii="Times New Roman"/>
          <w:b w:val="false"/>
          <w:i w:val="false"/>
          <w:color w:val="000000"/>
          <w:sz w:val="28"/>
        </w:rPr>
        <w:t>
      11) средства сбора и хранения служебной информации – аппаратные и (или) программные средства, входящие в состав коммутационного оборудования и обеспечивающие функции сбора, хранения и предоставления сведений об абонентах и (или) пользователях услуг связи и предоставленных им услугах связи;</w:t>
      </w:r>
    </w:p>
    <w:bookmarkEnd w:id="41"/>
    <w:bookmarkStart w:name="z52" w:id="42"/>
    <w:p>
      <w:pPr>
        <w:spacing w:after="0"/>
        <w:ind w:left="0"/>
        <w:jc w:val="both"/>
      </w:pPr>
      <w:r>
        <w:rPr>
          <w:rFonts w:ascii="Times New Roman"/>
          <w:b w:val="false"/>
          <w:i w:val="false"/>
          <w:color w:val="000000"/>
          <w:sz w:val="28"/>
        </w:rPr>
        <w:t>
      12) центр сбора и хранения служебной информации – аппаратное и программное объединение всех отдельных средств сбора и хранения служебной информации коммутационного оборудования в сети связи для получения служебной информации по всей сети связи;</w:t>
      </w:r>
    </w:p>
    <w:bookmarkEnd w:id="42"/>
    <w:bookmarkStart w:name="z53" w:id="43"/>
    <w:p>
      <w:pPr>
        <w:spacing w:after="0"/>
        <w:ind w:left="0"/>
        <w:jc w:val="both"/>
      </w:pPr>
      <w:r>
        <w:rPr>
          <w:rFonts w:ascii="Times New Roman"/>
          <w:b w:val="false"/>
          <w:i w:val="false"/>
          <w:color w:val="000000"/>
          <w:sz w:val="28"/>
        </w:rPr>
        <w:t>
      13) уполномоченный орган – государственный орган, уполномоченный в соответствии с законодательством об оперативно-розыскной, контрразведывательной деятельности технически осуществлять проведение оперативно-розыскных, контрразведывательных мероприятий на сетях связи;</w:t>
      </w:r>
    </w:p>
    <w:bookmarkEnd w:id="43"/>
    <w:bookmarkStart w:name="z54" w:id="44"/>
    <w:p>
      <w:pPr>
        <w:spacing w:after="0"/>
        <w:ind w:left="0"/>
        <w:jc w:val="both"/>
      </w:pPr>
      <w:r>
        <w:rPr>
          <w:rFonts w:ascii="Times New Roman"/>
          <w:b w:val="false"/>
          <w:i w:val="false"/>
          <w:color w:val="000000"/>
          <w:sz w:val="28"/>
        </w:rPr>
        <w:t>
      14) вынесенный пульт управления – аппаратно-программный комплекс для обеспечения технического проведения оперативно-розыскных, контрразведывательных мероприятий;</w:t>
      </w:r>
    </w:p>
    <w:bookmarkEnd w:id="44"/>
    <w:bookmarkStart w:name="z55" w:id="45"/>
    <w:p>
      <w:pPr>
        <w:spacing w:after="0"/>
        <w:ind w:left="0"/>
        <w:jc w:val="both"/>
      </w:pPr>
      <w:r>
        <w:rPr>
          <w:rFonts w:ascii="Times New Roman"/>
          <w:b w:val="false"/>
          <w:i w:val="false"/>
          <w:color w:val="000000"/>
          <w:sz w:val="28"/>
        </w:rPr>
        <w:t>
      15) средства проведения мероприятий – аппаратные и (или) программные средства, входящие в состав коммутационного оборудования и обеспечивающие функции технического проведения оперативно-розыскных, контрразведывательных мероприятий;</w:t>
      </w:r>
    </w:p>
    <w:bookmarkEnd w:id="45"/>
    <w:bookmarkStart w:name="z56" w:id="46"/>
    <w:p>
      <w:pPr>
        <w:spacing w:after="0"/>
        <w:ind w:left="0"/>
        <w:jc w:val="both"/>
      </w:pPr>
      <w:r>
        <w:rPr>
          <w:rFonts w:ascii="Times New Roman"/>
          <w:b w:val="false"/>
          <w:i w:val="false"/>
          <w:color w:val="000000"/>
          <w:sz w:val="28"/>
        </w:rPr>
        <w:t>
      16) центр проведения мероприятий – аппаратное и программное объединение всех отдельных средств проведения мероприятий коммутационного оборудования в сети связи для одновременного проведения мероприятий по всей сети связи.</w:t>
      </w:r>
    </w:p>
    <w:bookmarkEnd w:id="46"/>
    <w:bookmarkStart w:name="z57" w:id="47"/>
    <w:p>
      <w:pPr>
        <w:spacing w:after="0"/>
        <w:ind w:left="0"/>
        <w:jc w:val="left"/>
      </w:pPr>
      <w:r>
        <w:rPr>
          <w:rFonts w:ascii="Times New Roman"/>
          <w:b/>
          <w:i w:val="false"/>
          <w:color w:val="000000"/>
        </w:rPr>
        <w:t xml:space="preserve"> Глава 3. Условия обращения коммутационного оборудования на рынке Республики Казахстан</w:t>
      </w:r>
    </w:p>
    <w:bookmarkEnd w:id="47"/>
    <w:bookmarkStart w:name="z58" w:id="48"/>
    <w:p>
      <w:pPr>
        <w:spacing w:after="0"/>
        <w:ind w:left="0"/>
        <w:jc w:val="both"/>
      </w:pPr>
      <w:r>
        <w:rPr>
          <w:rFonts w:ascii="Times New Roman"/>
          <w:b w:val="false"/>
          <w:i w:val="false"/>
          <w:color w:val="000000"/>
          <w:sz w:val="28"/>
        </w:rPr>
        <w:t>
      7. Коммутационное оборудование вводится в эксплуатацию, находится в эксплуатации на территории Республики Казахстан при условии соответствия настоящему техническому регламенту.</w:t>
      </w:r>
    </w:p>
    <w:bookmarkEnd w:id="48"/>
    <w:bookmarkStart w:name="z59" w:id="49"/>
    <w:p>
      <w:pPr>
        <w:spacing w:after="0"/>
        <w:ind w:left="0"/>
        <w:jc w:val="both"/>
      </w:pPr>
      <w:r>
        <w:rPr>
          <w:rFonts w:ascii="Times New Roman"/>
          <w:b w:val="false"/>
          <w:i w:val="false"/>
          <w:color w:val="000000"/>
          <w:sz w:val="28"/>
        </w:rPr>
        <w:t>
      8. Коммутационное оборудование должно сопровождаться сертификатом соответствия настоящему техническому регламенту и иметь маркировку, содержащую в текстовом виде информацию о соответствии настоящему техническому регламенту.</w:t>
      </w:r>
    </w:p>
    <w:bookmarkEnd w:id="49"/>
    <w:bookmarkStart w:name="z60" w:id="50"/>
    <w:p>
      <w:pPr>
        <w:spacing w:after="0"/>
        <w:ind w:left="0"/>
        <w:jc w:val="left"/>
      </w:pPr>
      <w:r>
        <w:rPr>
          <w:rFonts w:ascii="Times New Roman"/>
          <w:b/>
          <w:i w:val="false"/>
          <w:color w:val="000000"/>
        </w:rPr>
        <w:t xml:space="preserve"> Глава 4. Требования к коммутационному оборудованию</w:t>
      </w:r>
    </w:p>
    <w:bookmarkEnd w:id="50"/>
    <w:bookmarkStart w:name="z61" w:id="51"/>
    <w:p>
      <w:pPr>
        <w:spacing w:after="0"/>
        <w:ind w:left="0"/>
        <w:jc w:val="both"/>
      </w:pPr>
      <w:r>
        <w:rPr>
          <w:rFonts w:ascii="Times New Roman"/>
          <w:b w:val="false"/>
          <w:i w:val="false"/>
          <w:color w:val="000000"/>
          <w:sz w:val="28"/>
        </w:rPr>
        <w:t>
      9. Соответствие коммутационного оборудования настоящему техническому регламенту обеспечивается выполнением его требований непосредственно и выполнением требований взаимосвязанных стандартов, которые приведены в перечне взаимосвязанных стандартов, в результате применения которых обеспечивается соблюдение требований технического регламента согласно приложению 1 к настоящему техническому регламенту.</w:t>
      </w:r>
    </w:p>
    <w:bookmarkEnd w:id="51"/>
    <w:bookmarkStart w:name="z62" w:id="52"/>
    <w:p>
      <w:pPr>
        <w:spacing w:after="0"/>
        <w:ind w:left="0"/>
        <w:jc w:val="left"/>
      </w:pPr>
      <w:r>
        <w:rPr>
          <w:rFonts w:ascii="Times New Roman"/>
          <w:b/>
          <w:i w:val="false"/>
          <w:color w:val="000000"/>
        </w:rPr>
        <w:t xml:space="preserve"> Параграф 1. Требования по обеспечению технического проведения мероприятий</w:t>
      </w:r>
    </w:p>
    <w:bookmarkEnd w:id="52"/>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10 предусматривается в редакции приказа Председателя Комитета национальной безопасности РК от 21.08.2026 </w:t>
      </w:r>
      <w:r>
        <w:rPr>
          <w:rFonts w:ascii="Times New Roman"/>
          <w:b w:val="false"/>
          <w:i w:val="false"/>
          <w:color w:val="ff0000"/>
          <w:sz w:val="28"/>
        </w:rPr>
        <w:t xml:space="preserve">№ 92/НС </w:t>
      </w:r>
      <w:r>
        <w:rPr>
          <w:rFonts w:ascii="Times New Roman"/>
          <w:b w:val="false"/>
          <w:i w:val="false"/>
          <w:color w:val="ff0000"/>
          <w:sz w:val="28"/>
        </w:rPr>
        <w:t xml:space="preserve">(вводится в </w:t>
      </w:r>
      <w:r>
        <w:rPr>
          <w:rFonts w:ascii="Times New Roman"/>
          <w:b w:val="false"/>
          <w:i w:val="false"/>
          <w:color w:val="ff0000"/>
          <w:sz w:val="28"/>
        </w:rPr>
        <w:t>действие</w:t>
      </w:r>
      <w:r>
        <w:rPr>
          <w:rFonts w:ascii="Times New Roman"/>
          <w:b w:val="false"/>
          <w:i w:val="false"/>
          <w:color w:val="ff0000"/>
          <w:sz w:val="28"/>
        </w:rPr>
        <w:t xml:space="preserve"> с 24.12.2026).</w:t>
      </w:r>
    </w:p>
    <w:bookmarkStart w:name="z63" w:id="53"/>
    <w:p>
      <w:pPr>
        <w:spacing w:after="0"/>
        <w:ind w:left="0"/>
        <w:jc w:val="both"/>
      </w:pPr>
      <w:r>
        <w:rPr>
          <w:rFonts w:ascii="Times New Roman"/>
          <w:b w:val="false"/>
          <w:i w:val="false"/>
          <w:color w:val="000000"/>
          <w:sz w:val="28"/>
        </w:rPr>
        <w:t>
      10. Коммутационное оборудование, включая программное обеспечение, должно иметь в составе следующие средства проведения мероприятий:</w:t>
      </w:r>
    </w:p>
    <w:bookmarkEnd w:id="53"/>
    <w:bookmarkStart w:name="z64" w:id="54"/>
    <w:p>
      <w:pPr>
        <w:spacing w:after="0"/>
        <w:ind w:left="0"/>
        <w:jc w:val="both"/>
      </w:pPr>
      <w:r>
        <w:rPr>
          <w:rFonts w:ascii="Times New Roman"/>
          <w:b w:val="false"/>
          <w:i w:val="false"/>
          <w:color w:val="000000"/>
          <w:sz w:val="28"/>
        </w:rPr>
        <w:t>
      1) коммутационное оборудование сетей фиксированной телефонной связи должно иметь в составе средства проведения мероприятий, обеспечивающие перехват, запись, хранение, прослушивание, просмотр, запись (экспорт) на внешние носители информации и на внешние информационные системы произведенных телефонных аудио- и видеопереговоров, переданных, полученных текстовых, графических, факсимильных сообщений заданных абонентов, по исходящим и входящим вызовам, и биллинговых сведений по перехваченным переговорам и (или) сообщениям заданных абонентов, сведений о предоставленных им услугах;</w:t>
      </w:r>
    </w:p>
    <w:bookmarkEnd w:id="54"/>
    <w:bookmarkStart w:name="z65" w:id="55"/>
    <w:p>
      <w:pPr>
        <w:spacing w:after="0"/>
        <w:ind w:left="0"/>
        <w:jc w:val="both"/>
      </w:pPr>
      <w:r>
        <w:rPr>
          <w:rFonts w:ascii="Times New Roman"/>
          <w:b w:val="false"/>
          <w:i w:val="false"/>
          <w:color w:val="000000"/>
          <w:sz w:val="28"/>
        </w:rPr>
        <w:t>
      2) коммутационное оборудование сетей сотовой, спутниковой и другой подвижной телефонной связи должно иметь в составе средства проведения мероприятий, обеспечивающие перехват, запись, хранение, прослушивание, просмотр, запись (экспорт) на внешние носители информации и на внешние информационные системы произведенных телефонных аудио- и видеопереговоров, переданных, полученных коротких текстовых сообщений (SMS) заданных абонентов, по исходящим и входящим вызовам, и биллинговых сведений по перехваченным переговорам и (или) сообщениям заданных абонентов, сведений об их местоположении и предоставленных им услугах;</w:t>
      </w:r>
    </w:p>
    <w:bookmarkEnd w:id="55"/>
    <w:bookmarkStart w:name="z66" w:id="56"/>
    <w:p>
      <w:pPr>
        <w:spacing w:after="0"/>
        <w:ind w:left="0"/>
        <w:jc w:val="both"/>
      </w:pPr>
      <w:r>
        <w:rPr>
          <w:rFonts w:ascii="Times New Roman"/>
          <w:b w:val="false"/>
          <w:i w:val="false"/>
          <w:color w:val="000000"/>
          <w:sz w:val="28"/>
        </w:rPr>
        <w:t>
      3) коммутационное оборудование сетей передачи данных фиксированной связи, обеспечивающих доступ в Интернет, должно иметь в составе средства проведения мероприятий, обеспечивающие перехват, запись, хранение, просмотр, прослушивание, запись (экспорт) на внешние носители информации и на внешние информационные системы переданных, полученных текстовых, графических, аудио- и видеосообщений заданных абонентов и биллинговых сведений по перехваченным сообщениям заданных абонентов, сведений о предоставленных им услугах, адресах в сети передачи данных, адресах обращения к интернет-ресурсам, идентификаторах интернет-ресурсов, протоколах передачи данных, а также обеспечивающие управление трафиком заданных абонентов;</w:t>
      </w:r>
    </w:p>
    <w:bookmarkEnd w:id="56"/>
    <w:bookmarkStart w:name="z67" w:id="57"/>
    <w:p>
      <w:pPr>
        <w:spacing w:after="0"/>
        <w:ind w:left="0"/>
        <w:jc w:val="both"/>
      </w:pPr>
      <w:r>
        <w:rPr>
          <w:rFonts w:ascii="Times New Roman"/>
          <w:b w:val="false"/>
          <w:i w:val="false"/>
          <w:color w:val="000000"/>
          <w:sz w:val="28"/>
        </w:rPr>
        <w:t>
      4) коммутационное оборудование сетей передачи данных сотовой, спутниковой и другой подвижной связи, обеспечивающих доступ в Интернет, должно иметь в составе средства проведения мероприятий, обеспечивающих перехват, запись, хранение, просмотр, прослушивание, запись (экспорт) на внешние носители информации и на внешние информационные системы переданных, полученных текстовых, графических, аудио- и видеосообщений заданных абонентов, включая биллинговые сведения по перехваченным сообщениям заданных абонентов, сведения о предоставленных им услугах, о местоположении, адресах в сети передачи данных, адресах обращения к интернет-ресурсам, идентификаторах интернет-ресурсов, протоколах передачи данных, а также обеспечивающие управление трафиком заданных абонентов.</w:t>
      </w:r>
    </w:p>
    <w:bookmarkEnd w:id="57"/>
    <w:bookmarkStart w:name="z68" w:id="58"/>
    <w:p>
      <w:pPr>
        <w:spacing w:after="0"/>
        <w:ind w:left="0"/>
        <w:jc w:val="both"/>
      </w:pPr>
      <w:r>
        <w:rPr>
          <w:rFonts w:ascii="Times New Roman"/>
          <w:b w:val="false"/>
          <w:i w:val="false"/>
          <w:color w:val="000000"/>
          <w:sz w:val="28"/>
        </w:rPr>
        <w:t>
      В состав биллинговых сведений по перехваченным переговорам и (или) сообщениям заданных абонентов должны входить сведения об оплате ими услуг связи.</w:t>
      </w:r>
    </w:p>
    <w:bookmarkEnd w:id="58"/>
    <w:bookmarkStart w:name="z69" w:id="59"/>
    <w:p>
      <w:pPr>
        <w:spacing w:after="0"/>
        <w:ind w:left="0"/>
        <w:jc w:val="both"/>
      </w:pPr>
      <w:r>
        <w:rPr>
          <w:rFonts w:ascii="Times New Roman"/>
          <w:b w:val="false"/>
          <w:i w:val="false"/>
          <w:color w:val="000000"/>
          <w:sz w:val="28"/>
        </w:rPr>
        <w:t>
      11. Коммутационное оборудование ведомственных, корпоративных, выделенных сетей электрической связи, а также сетей связи, формирующих виртуальные сети связи, должно иметь в составе средства проведения мероприятий в соответствии с требованиями пункта 10 настоящего технического регламента.</w:t>
      </w:r>
    </w:p>
    <w:bookmarkEnd w:id="59"/>
    <w:bookmarkStart w:name="z70" w:id="60"/>
    <w:p>
      <w:pPr>
        <w:spacing w:after="0"/>
        <w:ind w:left="0"/>
        <w:jc w:val="both"/>
      </w:pPr>
      <w:r>
        <w:rPr>
          <w:rFonts w:ascii="Times New Roman"/>
          <w:b w:val="false"/>
          <w:i w:val="false"/>
          <w:color w:val="000000"/>
          <w:sz w:val="28"/>
        </w:rPr>
        <w:t>
      12. Средства проведения мероприятий должны обеспечивать интерфейс доступа для подключения компьютерных рабочих мест. На указанных рабочих местах должны обеспечиваться возможности управления средствами проведения мероприятий, получения результатов мероприятий, наблюдения за действиями пользователей рабочих мест. В этих целях интерфейс доступа должен формировать интерфейсы администрирования, обработки и надзора. Требования к интерфейсу доступа устанавливаются национальным стандартом, который приведен в перечне взаимосвязанных стандартов, в результате применения которых обеспечивается соблюдение требований технического регламента согласно приложению 1 к настоящему техническому регламенту.</w:t>
      </w:r>
    </w:p>
    <w:bookmarkEnd w:id="60"/>
    <w:bookmarkStart w:name="z71" w:id="61"/>
    <w:p>
      <w:pPr>
        <w:spacing w:after="0"/>
        <w:ind w:left="0"/>
        <w:jc w:val="both"/>
      </w:pPr>
      <w:r>
        <w:rPr>
          <w:rFonts w:ascii="Times New Roman"/>
          <w:b w:val="false"/>
          <w:i w:val="false"/>
          <w:color w:val="000000"/>
          <w:sz w:val="28"/>
        </w:rPr>
        <w:t>
      13. В сети связи коммутационное оборудование разных узлов коммутации, в том числе в случае ограничения или отсутствия технических возможностей, может обеспечивать объединение по функциям технического проведения мероприятий, посредством подключения коммутационного оборудования одного узла коммутации к коммутационному оборудованию другого узла коммутации, имеющему интерфейс доступа, или посредством пропуска трафика через коммутационное оборудование, имеющее интерфейс доступа.</w:t>
      </w:r>
    </w:p>
    <w:bookmarkEnd w:id="61"/>
    <w:bookmarkStart w:name="z72" w:id="62"/>
    <w:p>
      <w:pPr>
        <w:spacing w:after="0"/>
        <w:ind w:left="0"/>
        <w:jc w:val="both"/>
      </w:pPr>
      <w:r>
        <w:rPr>
          <w:rFonts w:ascii="Times New Roman"/>
          <w:b w:val="false"/>
          <w:i w:val="false"/>
          <w:color w:val="000000"/>
          <w:sz w:val="28"/>
        </w:rPr>
        <w:t>
      14. Средства проведения мероприятий коммутационного оборудования узла коммутации должны обеспечивать через интерфейс администрирования задание на перехват переговоров и (или) сообщений заданных абонентов в количестве не менее одного процента от общего количества абонентов, подключенных или зарегистрированных на данном коммутационном оборудовании.</w:t>
      </w:r>
    </w:p>
    <w:bookmarkEnd w:id="62"/>
    <w:bookmarkStart w:name="z73" w:id="63"/>
    <w:p>
      <w:pPr>
        <w:spacing w:after="0"/>
        <w:ind w:left="0"/>
        <w:jc w:val="both"/>
      </w:pPr>
      <w:r>
        <w:rPr>
          <w:rFonts w:ascii="Times New Roman"/>
          <w:b w:val="false"/>
          <w:i w:val="false"/>
          <w:color w:val="000000"/>
          <w:sz w:val="28"/>
        </w:rPr>
        <w:t>
      На указанном коммутационном оборудовании средствами проведения мероприятий должен обеспечиваться одновременный перехват переговоров и (или) сообщений не менее десяти процентов заданных абонентов от общего количества заданных на данном оборудовании абонентов, при этом количество одновременно перехватываемых переговоров заданных абонентов не должно быть менее пяти.</w:t>
      </w:r>
    </w:p>
    <w:bookmarkEnd w:id="63"/>
    <w:bookmarkStart w:name="z74" w:id="64"/>
    <w:p>
      <w:pPr>
        <w:spacing w:after="0"/>
        <w:ind w:left="0"/>
        <w:jc w:val="both"/>
      </w:pPr>
      <w:r>
        <w:rPr>
          <w:rFonts w:ascii="Times New Roman"/>
          <w:b w:val="false"/>
          <w:i w:val="false"/>
          <w:color w:val="000000"/>
          <w:sz w:val="28"/>
        </w:rPr>
        <w:t>
      15. Средства проведения мероприятий должны обеспечивать воспроизведение через интерфейс обработки телефонных переговоров заданных абонентов в реальном времени, во время осуществления указанных переговоров.</w:t>
      </w:r>
    </w:p>
    <w:bookmarkEnd w:id="64"/>
    <w:bookmarkStart w:name="z75" w:id="65"/>
    <w:p>
      <w:pPr>
        <w:spacing w:after="0"/>
        <w:ind w:left="0"/>
        <w:jc w:val="both"/>
      </w:pPr>
      <w:r>
        <w:rPr>
          <w:rFonts w:ascii="Times New Roman"/>
          <w:b w:val="false"/>
          <w:i w:val="false"/>
          <w:color w:val="000000"/>
          <w:sz w:val="28"/>
        </w:rPr>
        <w:t>
      16. Средства проведения мероприятий должны обеспечивать синхронизацию системного времени со временем города Астаны с точностью до одной секунды и присвоение соответствующих отметок времени всем перехватываемым телефонным переговорам и сообщениям.</w:t>
      </w:r>
    </w:p>
    <w:bookmarkEnd w:id="65"/>
    <w:bookmarkStart w:name="z76" w:id="66"/>
    <w:p>
      <w:pPr>
        <w:spacing w:after="0"/>
        <w:ind w:left="0"/>
        <w:jc w:val="both"/>
      </w:pPr>
      <w:r>
        <w:rPr>
          <w:rFonts w:ascii="Times New Roman"/>
          <w:b w:val="false"/>
          <w:i w:val="false"/>
          <w:color w:val="000000"/>
          <w:sz w:val="28"/>
        </w:rPr>
        <w:t>
      17. При осуществлении перехвата переговоров и (или) сообщений заданного абонента сотовой или иной подвижной сети связи, в случае его перемещений из зоны обслуживания одного узла коммутации в зону обслуживания другого узла коммутации, средства проведения мероприятий коммутационного оборудования указанных узлов коммутации должны обеспечивать перехват и запись переговоров и (или) сообщений заданного абонента в полном объеме, без прерываний, потерь и пропусков.</w:t>
      </w:r>
    </w:p>
    <w:bookmarkEnd w:id="66"/>
    <w:bookmarkStart w:name="z77" w:id="67"/>
    <w:p>
      <w:pPr>
        <w:spacing w:after="0"/>
        <w:ind w:left="0"/>
        <w:jc w:val="both"/>
      </w:pPr>
      <w:r>
        <w:rPr>
          <w:rFonts w:ascii="Times New Roman"/>
          <w:b w:val="false"/>
          <w:i w:val="false"/>
          <w:color w:val="000000"/>
          <w:sz w:val="28"/>
        </w:rPr>
        <w:t>
      18. При использовании в сети связи изменяющихся идентификаторов (телефонных номеров, IP-адресов, МАС-адресов), например, при авторизации абонентов или применении NAT (Network Address Translation), средствами проведения мероприятий должно обеспечиваться точное определение соответствия всех присвоенных абонентам идентификаторов на всех этапах их изменений, выявление и перехват по указанным идентификаторам переговоров и (или) сообщений заданных абонентов.</w:t>
      </w:r>
    </w:p>
    <w:bookmarkEnd w:id="67"/>
    <w:bookmarkStart w:name="z78" w:id="68"/>
    <w:p>
      <w:pPr>
        <w:spacing w:after="0"/>
        <w:ind w:left="0"/>
        <w:jc w:val="both"/>
      </w:pPr>
      <w:r>
        <w:rPr>
          <w:rFonts w:ascii="Times New Roman"/>
          <w:b w:val="false"/>
          <w:i w:val="false"/>
          <w:color w:val="000000"/>
          <w:sz w:val="28"/>
        </w:rPr>
        <w:t>
      19. Средства проведения мероприятий должны обеспечивать перехват телефонных переговоров и (или) сообщений заданных абонентов при осуществлении ими многосторонних соединений, многократной переадресации, при использовании других дополнительных услуг связи.</w:t>
      </w:r>
    </w:p>
    <w:bookmarkEnd w:id="68"/>
    <w:bookmarkStart w:name="z79" w:id="69"/>
    <w:p>
      <w:pPr>
        <w:spacing w:after="0"/>
        <w:ind w:left="0"/>
        <w:jc w:val="both"/>
      </w:pPr>
      <w:r>
        <w:rPr>
          <w:rFonts w:ascii="Times New Roman"/>
          <w:b w:val="false"/>
          <w:i w:val="false"/>
          <w:color w:val="000000"/>
          <w:sz w:val="28"/>
        </w:rPr>
        <w:t>
      20. При сбоях, отказах, остановках, перезапусках коммутационного оборудования и (или) его средств проведения мероприятий, после восстановления работоспособности должно обеспечиваться автоматическое восстановление всех заданий на перехват телефонных переговоров и (или) сообщений заданных абонентов и обеспечение перехвата в полном объеме.</w:t>
      </w:r>
    </w:p>
    <w:bookmarkEnd w:id="69"/>
    <w:bookmarkStart w:name="z80" w:id="70"/>
    <w:p>
      <w:pPr>
        <w:spacing w:after="0"/>
        <w:ind w:left="0"/>
        <w:jc w:val="both"/>
      </w:pPr>
      <w:r>
        <w:rPr>
          <w:rFonts w:ascii="Times New Roman"/>
          <w:b w:val="false"/>
          <w:i w:val="false"/>
          <w:color w:val="000000"/>
          <w:sz w:val="28"/>
        </w:rPr>
        <w:t>
      21. Средства проведения мероприятий должны обеспечивать хранение записей перехваченных телефонных переговоров и (или) текстовых, графических, аудио- и видеосообщений заданных абонентов, а также биллинговых и иных сведений по перехваченным сообщениям за период времени три месяца.</w:t>
      </w:r>
    </w:p>
    <w:bookmarkEnd w:id="70"/>
    <w:bookmarkStart w:name="z81" w:id="71"/>
    <w:p>
      <w:pPr>
        <w:spacing w:after="0"/>
        <w:ind w:left="0"/>
        <w:jc w:val="both"/>
      </w:pPr>
      <w:r>
        <w:rPr>
          <w:rFonts w:ascii="Times New Roman"/>
          <w:b w:val="false"/>
          <w:i w:val="false"/>
          <w:color w:val="000000"/>
          <w:sz w:val="28"/>
        </w:rPr>
        <w:t>
      22. При применении в сети связи кодирования, шифрования телефонных переговоров и (или) сообщений средства проведения мероприятий должны обеспечивать декодирование, расшифровку телефонных переговоров и (или) сообщений заданных абонентов.</w:t>
      </w:r>
    </w:p>
    <w:bookmarkEnd w:id="71"/>
    <w:bookmarkStart w:name="z82" w:id="72"/>
    <w:p>
      <w:pPr>
        <w:spacing w:after="0"/>
        <w:ind w:left="0"/>
        <w:jc w:val="both"/>
      </w:pPr>
      <w:r>
        <w:rPr>
          <w:rFonts w:ascii="Times New Roman"/>
          <w:b w:val="false"/>
          <w:i w:val="false"/>
          <w:color w:val="000000"/>
          <w:sz w:val="28"/>
        </w:rPr>
        <w:t>
      При наличии ключей кодирования, шифрования телефонных переговоров и (или) сообщений, применяемых в сетях связи, средства проведения мероприятий должны обеспечивать декодирование, расшифровку телефонных переговоров и (или) сообщений заданных абонентов с использованием указанных ключей.</w:t>
      </w:r>
    </w:p>
    <w:bookmarkEnd w:id="72"/>
    <w:bookmarkStart w:name="z83" w:id="73"/>
    <w:p>
      <w:pPr>
        <w:spacing w:after="0"/>
        <w:ind w:left="0"/>
        <w:jc w:val="both"/>
      </w:pPr>
      <w:r>
        <w:rPr>
          <w:rFonts w:ascii="Times New Roman"/>
          <w:b w:val="false"/>
          <w:i w:val="false"/>
          <w:color w:val="000000"/>
          <w:sz w:val="28"/>
        </w:rPr>
        <w:t>
      23. Средства проведения мероприятий должны обеспечивать расшифровку сообщений заданных абонентов, переданных с использованием протоколов, поддерживающих шифрование с применением сертификата безопасности.</w:t>
      </w:r>
    </w:p>
    <w:bookmarkEnd w:id="73"/>
    <w:bookmarkStart w:name="z84" w:id="74"/>
    <w:p>
      <w:pPr>
        <w:spacing w:after="0"/>
        <w:ind w:left="0"/>
        <w:jc w:val="both"/>
      </w:pPr>
      <w:r>
        <w:rPr>
          <w:rFonts w:ascii="Times New Roman"/>
          <w:b w:val="false"/>
          <w:i w:val="false"/>
          <w:color w:val="000000"/>
          <w:sz w:val="28"/>
        </w:rPr>
        <w:t>
      24. Определение местоположения абонентских устройств заданных абонентов в сетях сотовой подвижной связи должно обеспечиваться с точностью до сектора базовой станции, в том числе до трехсот метров в условиях города.</w:t>
      </w:r>
    </w:p>
    <w:bookmarkEnd w:id="74"/>
    <w:bookmarkStart w:name="z85" w:id="75"/>
    <w:p>
      <w:pPr>
        <w:spacing w:after="0"/>
        <w:ind w:left="0"/>
        <w:jc w:val="both"/>
      </w:pPr>
      <w:r>
        <w:rPr>
          <w:rFonts w:ascii="Times New Roman"/>
          <w:b w:val="false"/>
          <w:i w:val="false"/>
          <w:color w:val="000000"/>
          <w:sz w:val="28"/>
        </w:rPr>
        <w:t>
      Определение местоположения абонентских устройств заданных абонентов в сетях спутниковой связи должно обеспечиваться с точностью до пятнадцати метров.</w:t>
      </w:r>
    </w:p>
    <w:bookmarkEnd w:id="75"/>
    <w:bookmarkStart w:name="z86" w:id="76"/>
    <w:p>
      <w:pPr>
        <w:spacing w:after="0"/>
        <w:ind w:left="0"/>
        <w:jc w:val="both"/>
      </w:pPr>
      <w:r>
        <w:rPr>
          <w:rFonts w:ascii="Times New Roman"/>
          <w:b w:val="false"/>
          <w:i w:val="false"/>
          <w:color w:val="000000"/>
          <w:sz w:val="28"/>
        </w:rPr>
        <w:t>
      Определение местоположения и запись сведений о местоположении абонентских устройств должны обеспечиваться:</w:t>
      </w:r>
    </w:p>
    <w:bookmarkEnd w:id="76"/>
    <w:bookmarkStart w:name="z87" w:id="77"/>
    <w:p>
      <w:pPr>
        <w:spacing w:after="0"/>
        <w:ind w:left="0"/>
        <w:jc w:val="both"/>
      </w:pPr>
      <w:r>
        <w:rPr>
          <w:rFonts w:ascii="Times New Roman"/>
          <w:b w:val="false"/>
          <w:i w:val="false"/>
          <w:color w:val="000000"/>
          <w:sz w:val="28"/>
        </w:rPr>
        <w:t>
      при регистрации в сети связи;</w:t>
      </w:r>
    </w:p>
    <w:bookmarkEnd w:id="77"/>
    <w:bookmarkStart w:name="z88" w:id="78"/>
    <w:p>
      <w:pPr>
        <w:spacing w:after="0"/>
        <w:ind w:left="0"/>
        <w:jc w:val="both"/>
      </w:pPr>
      <w:r>
        <w:rPr>
          <w:rFonts w:ascii="Times New Roman"/>
          <w:b w:val="false"/>
          <w:i w:val="false"/>
          <w:color w:val="000000"/>
          <w:sz w:val="28"/>
        </w:rPr>
        <w:t>
      при осуществлении соединений или попыток соединений (в активном режиме связи);</w:t>
      </w:r>
    </w:p>
    <w:bookmarkEnd w:id="78"/>
    <w:bookmarkStart w:name="z89" w:id="79"/>
    <w:p>
      <w:pPr>
        <w:spacing w:after="0"/>
        <w:ind w:left="0"/>
        <w:jc w:val="both"/>
      </w:pPr>
      <w:r>
        <w:rPr>
          <w:rFonts w:ascii="Times New Roman"/>
          <w:b w:val="false"/>
          <w:i w:val="false"/>
          <w:color w:val="000000"/>
          <w:sz w:val="28"/>
        </w:rPr>
        <w:t>
      при перемещении в ходе соединения (в активном режиме связи);</w:t>
      </w:r>
    </w:p>
    <w:bookmarkEnd w:id="79"/>
    <w:bookmarkStart w:name="z90" w:id="80"/>
    <w:p>
      <w:pPr>
        <w:spacing w:after="0"/>
        <w:ind w:left="0"/>
        <w:jc w:val="both"/>
      </w:pPr>
      <w:r>
        <w:rPr>
          <w:rFonts w:ascii="Times New Roman"/>
          <w:b w:val="false"/>
          <w:i w:val="false"/>
          <w:color w:val="000000"/>
          <w:sz w:val="28"/>
        </w:rPr>
        <w:t>
      при перемещении без осуществления соединения (в пассивном режиме связи);</w:t>
      </w:r>
    </w:p>
    <w:bookmarkEnd w:id="80"/>
    <w:bookmarkStart w:name="z91" w:id="81"/>
    <w:p>
      <w:pPr>
        <w:spacing w:after="0"/>
        <w:ind w:left="0"/>
        <w:jc w:val="both"/>
      </w:pPr>
      <w:r>
        <w:rPr>
          <w:rFonts w:ascii="Times New Roman"/>
          <w:b w:val="false"/>
          <w:i w:val="false"/>
          <w:color w:val="000000"/>
          <w:sz w:val="28"/>
        </w:rPr>
        <w:t>
      при пользовании услугами, предоставляемыми в сети связи;</w:t>
      </w:r>
    </w:p>
    <w:bookmarkEnd w:id="81"/>
    <w:bookmarkStart w:name="z92" w:id="82"/>
    <w:p>
      <w:pPr>
        <w:spacing w:after="0"/>
        <w:ind w:left="0"/>
        <w:jc w:val="both"/>
      </w:pPr>
      <w:r>
        <w:rPr>
          <w:rFonts w:ascii="Times New Roman"/>
          <w:b w:val="false"/>
          <w:i w:val="false"/>
          <w:color w:val="000000"/>
          <w:sz w:val="28"/>
        </w:rPr>
        <w:t>
      при использовании абонентом функций спутникового геопозиционирования (при наличии данной информации в сети связи);</w:t>
      </w:r>
    </w:p>
    <w:bookmarkEnd w:id="82"/>
    <w:bookmarkStart w:name="z93" w:id="83"/>
    <w:p>
      <w:pPr>
        <w:spacing w:after="0"/>
        <w:ind w:left="0"/>
        <w:jc w:val="both"/>
      </w:pPr>
      <w:r>
        <w:rPr>
          <w:rFonts w:ascii="Times New Roman"/>
          <w:b w:val="false"/>
          <w:i w:val="false"/>
          <w:color w:val="000000"/>
          <w:sz w:val="28"/>
        </w:rPr>
        <w:t>
      по внутрисетевым запросам с установленной периодичностью не более пятнадцати минут.</w:t>
      </w:r>
    </w:p>
    <w:bookmarkEnd w:id="83"/>
    <w:bookmarkStart w:name="z94" w:id="84"/>
    <w:p>
      <w:pPr>
        <w:spacing w:after="0"/>
        <w:ind w:left="0"/>
        <w:jc w:val="both"/>
      </w:pPr>
      <w:r>
        <w:rPr>
          <w:rFonts w:ascii="Times New Roman"/>
          <w:b w:val="false"/>
          <w:i w:val="false"/>
          <w:color w:val="000000"/>
          <w:sz w:val="28"/>
        </w:rPr>
        <w:t>
      Отображение местоположения абонентских устройств должно обеспечиваться по запросам через интерфейс обработки в виде таблиц с привязкой к местности и на изображении географической карты местности.</w:t>
      </w:r>
    </w:p>
    <w:bookmarkEnd w:id="84"/>
    <w:bookmarkStart w:name="z95" w:id="85"/>
    <w:p>
      <w:pPr>
        <w:spacing w:after="0"/>
        <w:ind w:left="0"/>
        <w:jc w:val="both"/>
      </w:pPr>
      <w:r>
        <w:rPr>
          <w:rFonts w:ascii="Times New Roman"/>
          <w:b w:val="false"/>
          <w:i w:val="false"/>
          <w:color w:val="000000"/>
          <w:sz w:val="28"/>
        </w:rPr>
        <w:t>
      Обновление географической карты местности до актуального состояния должно осуществляться не реже чем один раз в три месяца.</w:t>
      </w:r>
    </w:p>
    <w:bookmarkEnd w:id="85"/>
    <w:bookmarkStart w:name="z96" w:id="86"/>
    <w:p>
      <w:pPr>
        <w:spacing w:after="0"/>
        <w:ind w:left="0"/>
        <w:jc w:val="both"/>
      </w:pPr>
      <w:r>
        <w:rPr>
          <w:rFonts w:ascii="Times New Roman"/>
          <w:b w:val="false"/>
          <w:i w:val="false"/>
          <w:color w:val="000000"/>
          <w:sz w:val="28"/>
        </w:rPr>
        <w:t>
      Должно обеспечиваться хранение сведений о местоположении всех базовых станций сети сотовой связи. Обновление указанных сведений до актуального состояния должно осуществляться ежедневно.</w:t>
      </w:r>
    </w:p>
    <w:bookmarkEnd w:id="86"/>
    <w:bookmarkStart w:name="z97" w:id="87"/>
    <w:p>
      <w:pPr>
        <w:spacing w:after="0"/>
        <w:ind w:left="0"/>
        <w:jc w:val="both"/>
      </w:pPr>
      <w:r>
        <w:rPr>
          <w:rFonts w:ascii="Times New Roman"/>
          <w:b w:val="false"/>
          <w:i w:val="false"/>
          <w:color w:val="000000"/>
          <w:sz w:val="28"/>
        </w:rPr>
        <w:t>
      Должно обеспечиваться получение (экспорт) через интерфейс доступа сведений о местоположении всех базовых станций сети сотовой связи, в том числе функционирующих в тестовом режиме.</w:t>
      </w:r>
    </w:p>
    <w:bookmarkEnd w:id="87"/>
    <w:bookmarkStart w:name="z98" w:id="88"/>
    <w:p>
      <w:pPr>
        <w:spacing w:after="0"/>
        <w:ind w:left="0"/>
        <w:jc w:val="both"/>
      </w:pPr>
      <w:r>
        <w:rPr>
          <w:rFonts w:ascii="Times New Roman"/>
          <w:b w:val="false"/>
          <w:i w:val="false"/>
          <w:color w:val="000000"/>
          <w:sz w:val="28"/>
        </w:rPr>
        <w:t>
      25. Средства проведения мероприятий должны обеспечивать техническое проведение мероприятий в отношении заданных абонентов непрерывно, в круглосуточном режиме, по всему трафику сети, в полном объеме, без потерь.</w:t>
      </w:r>
    </w:p>
    <w:bookmarkEnd w:id="88"/>
    <w:bookmarkStart w:name="z99" w:id="89"/>
    <w:p>
      <w:pPr>
        <w:spacing w:after="0"/>
        <w:ind w:left="0"/>
        <w:jc w:val="both"/>
      </w:pPr>
      <w:r>
        <w:rPr>
          <w:rFonts w:ascii="Times New Roman"/>
          <w:b w:val="false"/>
          <w:i w:val="false"/>
          <w:color w:val="000000"/>
          <w:sz w:val="28"/>
        </w:rPr>
        <w:t>
      Должно обеспечиваться техническое проведение мероприятий в отношении любых абонентов сети связи, включая временно подключенных к сети (роуминговых абонентов).</w:t>
      </w:r>
    </w:p>
    <w:bookmarkEnd w:id="89"/>
    <w:bookmarkStart w:name="z100" w:id="90"/>
    <w:p>
      <w:pPr>
        <w:spacing w:after="0"/>
        <w:ind w:left="0"/>
        <w:jc w:val="both"/>
      </w:pPr>
      <w:r>
        <w:rPr>
          <w:rFonts w:ascii="Times New Roman"/>
          <w:b w:val="false"/>
          <w:i w:val="false"/>
          <w:color w:val="000000"/>
          <w:sz w:val="28"/>
        </w:rPr>
        <w:t>
      26. Управление трафиком заданных абонентов должно обеспечиваться на коммутационном оборудовании, на котором осуществляется авторизация и доступ в сеть передачи данных указанных абонентов.</w:t>
      </w:r>
    </w:p>
    <w:bookmarkEnd w:id="90"/>
    <w:bookmarkStart w:name="z101" w:id="91"/>
    <w:p>
      <w:pPr>
        <w:spacing w:after="0"/>
        <w:ind w:left="0"/>
        <w:jc w:val="both"/>
      </w:pPr>
      <w:r>
        <w:rPr>
          <w:rFonts w:ascii="Times New Roman"/>
          <w:b w:val="false"/>
          <w:i w:val="false"/>
          <w:color w:val="000000"/>
          <w:sz w:val="28"/>
        </w:rPr>
        <w:t>
      27. В случае технических сбоев, отказов в поступлении телефонных переговоров и (или) сообщений заданных абонентов средства проведения мероприятий должны обеспечивать в интерфейсе обработки уведомление о произведенных телефонных переговорах и (или) сообщениях заданных абонентов.</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28 предусматривается в редакции приказа Председателя Комитета национальной безопасности РК от 21.08.2026 </w:t>
      </w:r>
      <w:r>
        <w:rPr>
          <w:rFonts w:ascii="Times New Roman"/>
          <w:b w:val="false"/>
          <w:i w:val="false"/>
          <w:color w:val="ff0000"/>
          <w:sz w:val="28"/>
        </w:rPr>
        <w:t xml:space="preserve">№ 92/НС </w:t>
      </w:r>
      <w:r>
        <w:rPr>
          <w:rFonts w:ascii="Times New Roman"/>
          <w:b w:val="false"/>
          <w:i w:val="false"/>
          <w:color w:val="ff0000"/>
          <w:sz w:val="28"/>
        </w:rPr>
        <w:t xml:space="preserve">(вводится в </w:t>
      </w:r>
      <w:r>
        <w:rPr>
          <w:rFonts w:ascii="Times New Roman"/>
          <w:b w:val="false"/>
          <w:i w:val="false"/>
          <w:color w:val="ff0000"/>
          <w:sz w:val="28"/>
        </w:rPr>
        <w:t>действие</w:t>
      </w:r>
      <w:r>
        <w:rPr>
          <w:rFonts w:ascii="Times New Roman"/>
          <w:b w:val="false"/>
          <w:i w:val="false"/>
          <w:color w:val="ff0000"/>
          <w:sz w:val="28"/>
        </w:rPr>
        <w:t xml:space="preserve"> с 24.12.2026).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Средства проведения мероприятий должны обеспечивать запись (экспорт) всей информации на внешние носители информации и на внешние информационные системы в виде текстовых, графических, аудио- и видеофайлов.</w:t>
      </w:r>
    </w:p>
    <w:bookmarkStart w:name="z103" w:id="92"/>
    <w:p>
      <w:pPr>
        <w:spacing w:after="0"/>
        <w:ind w:left="0"/>
        <w:jc w:val="both"/>
      </w:pPr>
      <w:r>
        <w:rPr>
          <w:rFonts w:ascii="Times New Roman"/>
          <w:b w:val="false"/>
          <w:i w:val="false"/>
          <w:color w:val="000000"/>
          <w:sz w:val="28"/>
        </w:rPr>
        <w:t>
      Должна обеспечиваться производительность переписывания (экспорта) объема записей за одни сутки в течение не более четырех часов.</w:t>
      </w:r>
    </w:p>
    <w:bookmarkEnd w:id="92"/>
    <w:bookmarkStart w:name="z104" w:id="93"/>
    <w:p>
      <w:pPr>
        <w:spacing w:after="0"/>
        <w:ind w:left="0"/>
        <w:jc w:val="both"/>
      </w:pPr>
      <w:r>
        <w:rPr>
          <w:rFonts w:ascii="Times New Roman"/>
          <w:b w:val="false"/>
          <w:i w:val="false"/>
          <w:color w:val="000000"/>
          <w:sz w:val="28"/>
        </w:rPr>
        <w:t>
      29. Средства проведения мероприятий должны обеспечивать запись в электронных журналах всех действий, произведенных через интерфейсы администрирования, обработки и надзора, попыток несанкционированного доступа, ответных системных сообщений, включая время и вид действия или сообщения.</w:t>
      </w:r>
    </w:p>
    <w:bookmarkEnd w:id="93"/>
    <w:bookmarkStart w:name="z105" w:id="94"/>
    <w:p>
      <w:pPr>
        <w:spacing w:after="0"/>
        <w:ind w:left="0"/>
        <w:jc w:val="both"/>
      </w:pPr>
      <w:r>
        <w:rPr>
          <w:rFonts w:ascii="Times New Roman"/>
          <w:b w:val="false"/>
          <w:i w:val="false"/>
          <w:color w:val="000000"/>
          <w:sz w:val="28"/>
        </w:rPr>
        <w:t>
      Должно обеспечиваться хранение указанных записей в течение двух лет.</w:t>
      </w:r>
    </w:p>
    <w:bookmarkEnd w:id="94"/>
    <w:bookmarkStart w:name="z106" w:id="95"/>
    <w:p>
      <w:pPr>
        <w:spacing w:after="0"/>
        <w:ind w:left="0"/>
        <w:jc w:val="both"/>
      </w:pPr>
      <w:r>
        <w:rPr>
          <w:rFonts w:ascii="Times New Roman"/>
          <w:b w:val="false"/>
          <w:i w:val="false"/>
          <w:color w:val="000000"/>
          <w:sz w:val="28"/>
        </w:rPr>
        <w:t>
      Должен обеспечиваться доступ к электронным журналам через интерфейс администрирования для просмотра информации, исключая возможность внесения изменений.</w:t>
      </w:r>
    </w:p>
    <w:bookmarkEnd w:id="95"/>
    <w:bookmarkStart w:name="z107" w:id="96"/>
    <w:p>
      <w:pPr>
        <w:spacing w:after="0"/>
        <w:ind w:left="0"/>
        <w:jc w:val="both"/>
      </w:pPr>
      <w:r>
        <w:rPr>
          <w:rFonts w:ascii="Times New Roman"/>
          <w:b w:val="false"/>
          <w:i w:val="false"/>
          <w:color w:val="000000"/>
          <w:sz w:val="28"/>
        </w:rPr>
        <w:t>
      Должен обеспечиваться просмотр информации электронных журналов с применением фильтров по различным параметрам в составе записей, например, вид записи, период времени, идентификатор абонента, идентификатор пользователя рабочего места, а также запись (экспорт) выбранной информации на внешние носители информации.</w:t>
      </w:r>
    </w:p>
    <w:bookmarkEnd w:id="96"/>
    <w:bookmarkStart w:name="z108" w:id="97"/>
    <w:p>
      <w:pPr>
        <w:spacing w:after="0"/>
        <w:ind w:left="0"/>
        <w:jc w:val="both"/>
      </w:pPr>
      <w:r>
        <w:rPr>
          <w:rFonts w:ascii="Times New Roman"/>
          <w:b w:val="false"/>
          <w:i w:val="false"/>
          <w:color w:val="000000"/>
          <w:sz w:val="28"/>
        </w:rPr>
        <w:t>
      Результаты мероприятий в электронных журналах не записываются.</w:t>
      </w:r>
    </w:p>
    <w:bookmarkEnd w:id="97"/>
    <w:bookmarkStart w:name="z109" w:id="98"/>
    <w:p>
      <w:pPr>
        <w:spacing w:after="0"/>
        <w:ind w:left="0"/>
        <w:jc w:val="both"/>
      </w:pPr>
      <w:r>
        <w:rPr>
          <w:rFonts w:ascii="Times New Roman"/>
          <w:b w:val="false"/>
          <w:i w:val="false"/>
          <w:color w:val="000000"/>
          <w:sz w:val="28"/>
        </w:rPr>
        <w:t>
      30. Средства проведения мероприятий должны обеспечивать наличие в своем составе актуального антивирусного программного обеспечения.</w:t>
      </w:r>
    </w:p>
    <w:bookmarkEnd w:id="98"/>
    <w:bookmarkStart w:name="z110" w:id="99"/>
    <w:p>
      <w:pPr>
        <w:spacing w:after="0"/>
        <w:ind w:left="0"/>
        <w:jc w:val="both"/>
      </w:pPr>
      <w:r>
        <w:rPr>
          <w:rFonts w:ascii="Times New Roman"/>
          <w:b w:val="false"/>
          <w:i w:val="false"/>
          <w:color w:val="000000"/>
          <w:sz w:val="28"/>
        </w:rPr>
        <w:t>
      31. Средства проведения мероприятий должны иметь средства защиты от аварийного удаления записей результатов мероприятий, а также средства резервного сохранения записей.</w:t>
      </w:r>
    </w:p>
    <w:bookmarkEnd w:id="99"/>
    <w:bookmarkStart w:name="z111" w:id="100"/>
    <w:p>
      <w:pPr>
        <w:spacing w:after="0"/>
        <w:ind w:left="0"/>
        <w:jc w:val="both"/>
      </w:pPr>
      <w:r>
        <w:rPr>
          <w:rFonts w:ascii="Times New Roman"/>
          <w:b w:val="false"/>
          <w:i w:val="false"/>
          <w:color w:val="000000"/>
          <w:sz w:val="28"/>
        </w:rPr>
        <w:t>
      32. Средства проведения мероприятий коммутационного оборудования должны сопровождаться технической документацией на бумажном и электронном носителе (на государственном и русском языках), содержащей следующие сведения:</w:t>
      </w:r>
    </w:p>
    <w:bookmarkEnd w:id="100"/>
    <w:bookmarkStart w:name="z112" w:id="101"/>
    <w:p>
      <w:pPr>
        <w:spacing w:after="0"/>
        <w:ind w:left="0"/>
        <w:jc w:val="both"/>
      </w:pPr>
      <w:r>
        <w:rPr>
          <w:rFonts w:ascii="Times New Roman"/>
          <w:b w:val="false"/>
          <w:i w:val="false"/>
          <w:color w:val="000000"/>
          <w:sz w:val="28"/>
        </w:rPr>
        <w:t>
      1) перечень коммутационного оборудования в сети связи, техническое описание, схемы включения;</w:t>
      </w:r>
    </w:p>
    <w:bookmarkEnd w:id="101"/>
    <w:bookmarkStart w:name="z113" w:id="102"/>
    <w:p>
      <w:pPr>
        <w:spacing w:after="0"/>
        <w:ind w:left="0"/>
        <w:jc w:val="both"/>
      </w:pPr>
      <w:r>
        <w:rPr>
          <w:rFonts w:ascii="Times New Roman"/>
          <w:b w:val="false"/>
          <w:i w:val="false"/>
          <w:color w:val="000000"/>
          <w:sz w:val="28"/>
        </w:rPr>
        <w:t>
      2) правила эксплуатации;</w:t>
      </w:r>
    </w:p>
    <w:bookmarkEnd w:id="102"/>
    <w:bookmarkStart w:name="z114" w:id="103"/>
    <w:p>
      <w:pPr>
        <w:spacing w:after="0"/>
        <w:ind w:left="0"/>
        <w:jc w:val="both"/>
      </w:pPr>
      <w:r>
        <w:rPr>
          <w:rFonts w:ascii="Times New Roman"/>
          <w:b w:val="false"/>
          <w:i w:val="false"/>
          <w:color w:val="000000"/>
          <w:sz w:val="28"/>
        </w:rPr>
        <w:t>
      3) инструкцию по техническому обслуживанию.</w:t>
      </w:r>
    </w:p>
    <w:bookmarkEnd w:id="103"/>
    <w:bookmarkStart w:name="z115" w:id="104"/>
    <w:p>
      <w:pPr>
        <w:spacing w:after="0"/>
        <w:ind w:left="0"/>
        <w:jc w:val="both"/>
      </w:pPr>
      <w:r>
        <w:rPr>
          <w:rFonts w:ascii="Times New Roman"/>
          <w:b w:val="false"/>
          <w:i w:val="false"/>
          <w:color w:val="000000"/>
          <w:sz w:val="28"/>
        </w:rPr>
        <w:t>
      Техническое описание и схемы включения должны отображать:</w:t>
      </w:r>
    </w:p>
    <w:bookmarkEnd w:id="104"/>
    <w:bookmarkStart w:name="z116" w:id="105"/>
    <w:p>
      <w:pPr>
        <w:spacing w:after="0"/>
        <w:ind w:left="0"/>
        <w:jc w:val="both"/>
      </w:pPr>
      <w:r>
        <w:rPr>
          <w:rFonts w:ascii="Times New Roman"/>
          <w:b w:val="false"/>
          <w:i w:val="false"/>
          <w:color w:val="000000"/>
          <w:sz w:val="28"/>
        </w:rPr>
        <w:t>
      1) расположение коммутационного оборудования в сети телекоммуникаций с учетом географического местоположения в городах и населенных пунктах;</w:t>
      </w:r>
    </w:p>
    <w:bookmarkEnd w:id="105"/>
    <w:bookmarkStart w:name="z117" w:id="106"/>
    <w:p>
      <w:pPr>
        <w:spacing w:after="0"/>
        <w:ind w:left="0"/>
        <w:jc w:val="both"/>
      </w:pPr>
      <w:r>
        <w:rPr>
          <w:rFonts w:ascii="Times New Roman"/>
          <w:b w:val="false"/>
          <w:i w:val="false"/>
          <w:color w:val="000000"/>
          <w:sz w:val="28"/>
        </w:rPr>
        <w:t>
      2) описание функций и средств технического проведения мероприятий;</w:t>
      </w:r>
    </w:p>
    <w:bookmarkEnd w:id="106"/>
    <w:bookmarkStart w:name="z118" w:id="107"/>
    <w:p>
      <w:pPr>
        <w:spacing w:after="0"/>
        <w:ind w:left="0"/>
        <w:jc w:val="both"/>
      </w:pPr>
      <w:r>
        <w:rPr>
          <w:rFonts w:ascii="Times New Roman"/>
          <w:b w:val="false"/>
          <w:i w:val="false"/>
          <w:color w:val="000000"/>
          <w:sz w:val="28"/>
        </w:rPr>
        <w:t>
      3) расположение в сети телекоммуникаций центра проведения мероприятий;</w:t>
      </w:r>
    </w:p>
    <w:bookmarkEnd w:id="107"/>
    <w:bookmarkStart w:name="z119" w:id="108"/>
    <w:p>
      <w:pPr>
        <w:spacing w:after="0"/>
        <w:ind w:left="0"/>
        <w:jc w:val="both"/>
      </w:pPr>
      <w:r>
        <w:rPr>
          <w:rFonts w:ascii="Times New Roman"/>
          <w:b w:val="false"/>
          <w:i w:val="false"/>
          <w:color w:val="000000"/>
          <w:sz w:val="28"/>
        </w:rPr>
        <w:t>
      4) сведения о подключении рабочих мест администрирования, обработки и надзора;</w:t>
      </w:r>
    </w:p>
    <w:bookmarkEnd w:id="108"/>
    <w:bookmarkStart w:name="z120" w:id="109"/>
    <w:p>
      <w:pPr>
        <w:spacing w:after="0"/>
        <w:ind w:left="0"/>
        <w:jc w:val="both"/>
      </w:pPr>
      <w:r>
        <w:rPr>
          <w:rFonts w:ascii="Times New Roman"/>
          <w:b w:val="false"/>
          <w:i w:val="false"/>
          <w:color w:val="000000"/>
          <w:sz w:val="28"/>
        </w:rPr>
        <w:t>
      5) группы абонентов, в отношении которых обеспечивается проведение мероприятий;</w:t>
      </w:r>
    </w:p>
    <w:bookmarkEnd w:id="109"/>
    <w:bookmarkStart w:name="z121" w:id="110"/>
    <w:p>
      <w:pPr>
        <w:spacing w:after="0"/>
        <w:ind w:left="0"/>
        <w:jc w:val="both"/>
      </w:pPr>
      <w:r>
        <w:rPr>
          <w:rFonts w:ascii="Times New Roman"/>
          <w:b w:val="false"/>
          <w:i w:val="false"/>
          <w:color w:val="000000"/>
          <w:sz w:val="28"/>
        </w:rPr>
        <w:t>
      6) описание средств физического и аппаратно-программного ограничения несанкционированного доступа;</w:t>
      </w:r>
    </w:p>
    <w:bookmarkEnd w:id="110"/>
    <w:bookmarkStart w:name="z122" w:id="111"/>
    <w:p>
      <w:pPr>
        <w:spacing w:after="0"/>
        <w:ind w:left="0"/>
        <w:jc w:val="both"/>
      </w:pPr>
      <w:r>
        <w:rPr>
          <w:rFonts w:ascii="Times New Roman"/>
          <w:b w:val="false"/>
          <w:i w:val="false"/>
          <w:color w:val="000000"/>
          <w:sz w:val="28"/>
        </w:rPr>
        <w:t>
      7) описание объединения коммутационного оборудования сетей связи разных операторов связи и (или) владельцев сетей связи.</w:t>
      </w:r>
    </w:p>
    <w:bookmarkEnd w:id="111"/>
    <w:bookmarkStart w:name="z123" w:id="112"/>
    <w:p>
      <w:pPr>
        <w:spacing w:after="0"/>
        <w:ind w:left="0"/>
        <w:jc w:val="both"/>
      </w:pPr>
      <w:r>
        <w:rPr>
          <w:rFonts w:ascii="Times New Roman"/>
          <w:b w:val="false"/>
          <w:i w:val="false"/>
          <w:color w:val="000000"/>
          <w:sz w:val="28"/>
        </w:rPr>
        <w:t>
      33. Средства проведения мероприятий должны обеспечивать контроль своего технического состояния и работоспособности, формирование в интерфейсе доступа уведомлений о сбоях, отказах, авариях.</w:t>
      </w:r>
    </w:p>
    <w:bookmarkEnd w:id="112"/>
    <w:bookmarkStart w:name="z124" w:id="113"/>
    <w:p>
      <w:pPr>
        <w:spacing w:after="0"/>
        <w:ind w:left="0"/>
        <w:jc w:val="both"/>
      </w:pPr>
      <w:r>
        <w:rPr>
          <w:rFonts w:ascii="Times New Roman"/>
          <w:b w:val="false"/>
          <w:i w:val="false"/>
          <w:color w:val="000000"/>
          <w:sz w:val="28"/>
        </w:rPr>
        <w:t>
      34. Коммутационное оборудование должно обеспечивать возможность параллельного подключения вынесенного пульта управления.</w:t>
      </w:r>
    </w:p>
    <w:bookmarkEnd w:id="113"/>
    <w:bookmarkStart w:name="z125" w:id="114"/>
    <w:p>
      <w:pPr>
        <w:spacing w:after="0"/>
        <w:ind w:left="0"/>
        <w:jc w:val="both"/>
      </w:pPr>
      <w:r>
        <w:rPr>
          <w:rFonts w:ascii="Times New Roman"/>
          <w:b w:val="false"/>
          <w:i w:val="false"/>
          <w:color w:val="000000"/>
          <w:sz w:val="28"/>
        </w:rPr>
        <w:t>
      35. В сети связи средства проведения мероприятий коммутационного оборудования отдельных узлов коммутации должны обеспечивать взаимное аппаратное и программное объединение на основе интерфейсов доступа с формированием центра проведения мероприятий.</w:t>
      </w:r>
    </w:p>
    <w:bookmarkEnd w:id="114"/>
    <w:bookmarkStart w:name="z126" w:id="115"/>
    <w:p>
      <w:pPr>
        <w:spacing w:after="0"/>
        <w:ind w:left="0"/>
        <w:jc w:val="both"/>
      </w:pPr>
      <w:r>
        <w:rPr>
          <w:rFonts w:ascii="Times New Roman"/>
          <w:b w:val="false"/>
          <w:i w:val="false"/>
          <w:color w:val="000000"/>
          <w:sz w:val="28"/>
        </w:rPr>
        <w:t>
      Центр проведения мероприятий должен обеспечивать одновременное техническое проведение мероприятий по всей сети связи.</w:t>
      </w:r>
    </w:p>
    <w:bookmarkEnd w:id="115"/>
    <w:bookmarkStart w:name="z127" w:id="116"/>
    <w:p>
      <w:pPr>
        <w:spacing w:after="0"/>
        <w:ind w:left="0"/>
        <w:jc w:val="both"/>
      </w:pPr>
      <w:r>
        <w:rPr>
          <w:rFonts w:ascii="Times New Roman"/>
          <w:b w:val="false"/>
          <w:i w:val="false"/>
          <w:color w:val="000000"/>
          <w:sz w:val="28"/>
        </w:rPr>
        <w:t>
      36. В случае интеграции в сети связи различных видов связи, указанных в пункте 2 настоящего технического регламента (например, фиксированная телефонная связь и передача данных), должно обеспечиваться отдельное формирование центров проведения мероприятий по видам связи (например, отдельно по телефонной связи, отдельно по передаче данных).</w:t>
      </w:r>
    </w:p>
    <w:bookmarkEnd w:id="116"/>
    <w:bookmarkStart w:name="z128" w:id="117"/>
    <w:p>
      <w:pPr>
        <w:spacing w:after="0"/>
        <w:ind w:left="0"/>
        <w:jc w:val="both"/>
      </w:pPr>
      <w:r>
        <w:rPr>
          <w:rFonts w:ascii="Times New Roman"/>
          <w:b w:val="false"/>
          <w:i w:val="false"/>
          <w:color w:val="000000"/>
          <w:sz w:val="28"/>
        </w:rPr>
        <w:t>
      37. Сети связи разных операторов связи и (или) владельцев сетей связи, по письменному уведомлению уполномоченного подразделения органов национальной безопасности Республики Казахстан, направляемому операторам и (или) владельцам сетей связи, обеспечивают объединение по функциям технического проведения мероприятий посредством объединения средств проведения мероприятий на основе интерфейсов доступа или подключения коммутационного оборудования объединяемых сетей к средствам проведения мероприятий одной сети связи, или пропуска трафика объединяемых сетей через коммутационное оборудование со средствами проведения мероприятий одной сети и формирования центра проведения мероприятий для всех объединяемых сетей связи, с соблюдением требований пунктов 35, 36 настоящего технического регламента.</w:t>
      </w:r>
    </w:p>
    <w:bookmarkEnd w:id="117"/>
    <w:bookmarkStart w:name="z129" w:id="118"/>
    <w:p>
      <w:pPr>
        <w:spacing w:after="0"/>
        <w:ind w:left="0"/>
        <w:jc w:val="both"/>
      </w:pPr>
      <w:r>
        <w:rPr>
          <w:rFonts w:ascii="Times New Roman"/>
          <w:b w:val="false"/>
          <w:i w:val="false"/>
          <w:color w:val="000000"/>
          <w:sz w:val="28"/>
        </w:rPr>
        <w:t>
      Допускается размещение объединяемых средств проведения мероприятий на объектах уполномоченного органа.</w:t>
      </w:r>
    </w:p>
    <w:bookmarkEnd w:id="118"/>
    <w:bookmarkStart w:name="z130" w:id="119"/>
    <w:p>
      <w:pPr>
        <w:spacing w:after="0"/>
        <w:ind w:left="0"/>
        <w:jc w:val="both"/>
      </w:pPr>
      <w:r>
        <w:rPr>
          <w:rFonts w:ascii="Times New Roman"/>
          <w:b w:val="false"/>
          <w:i w:val="false"/>
          <w:color w:val="000000"/>
          <w:sz w:val="28"/>
        </w:rPr>
        <w:t>
      Должно обеспечиваться одновременное техническое проведение мероприятий на всех объединенных сетях связи.</w:t>
      </w:r>
    </w:p>
    <w:bookmarkEnd w:id="119"/>
    <w:bookmarkStart w:name="z131" w:id="120"/>
    <w:p>
      <w:pPr>
        <w:spacing w:after="0"/>
        <w:ind w:left="0"/>
        <w:jc w:val="left"/>
      </w:pPr>
      <w:r>
        <w:rPr>
          <w:rFonts w:ascii="Times New Roman"/>
          <w:b/>
          <w:i w:val="false"/>
          <w:color w:val="000000"/>
        </w:rPr>
        <w:t xml:space="preserve"> Параграф 2. Требования по обеспечению сбора и хранения служебной информации</w:t>
      </w:r>
    </w:p>
    <w:bookmarkEnd w:id="12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38 предусматривается в редакции приказа Председателя Комитета национальной безопасности РК от 21.08.2026 </w:t>
      </w:r>
      <w:r>
        <w:rPr>
          <w:rFonts w:ascii="Times New Roman"/>
          <w:b w:val="false"/>
          <w:i w:val="false"/>
          <w:color w:val="ff0000"/>
          <w:sz w:val="28"/>
        </w:rPr>
        <w:t xml:space="preserve">№ 92/НС </w:t>
      </w:r>
      <w:r>
        <w:rPr>
          <w:rFonts w:ascii="Times New Roman"/>
          <w:b w:val="false"/>
          <w:i w:val="false"/>
          <w:color w:val="ff0000"/>
          <w:sz w:val="28"/>
        </w:rPr>
        <w:t xml:space="preserve">(вводится в </w:t>
      </w:r>
      <w:r>
        <w:rPr>
          <w:rFonts w:ascii="Times New Roman"/>
          <w:b w:val="false"/>
          <w:i w:val="false"/>
          <w:color w:val="ff0000"/>
          <w:sz w:val="28"/>
        </w:rPr>
        <w:t>действие</w:t>
      </w:r>
      <w:r>
        <w:rPr>
          <w:rFonts w:ascii="Times New Roman"/>
          <w:b w:val="false"/>
          <w:i w:val="false"/>
          <w:color w:val="ff0000"/>
          <w:sz w:val="28"/>
        </w:rPr>
        <w:t xml:space="preserve"> с 24.12.2026).</w:t>
      </w:r>
    </w:p>
    <w:p>
      <w:pPr>
        <w:spacing w:after="0"/>
        <w:ind w:left="0"/>
        <w:jc w:val="both"/>
      </w:pPr>
      <w:r>
        <w:rPr>
          <w:rFonts w:ascii="Times New Roman"/>
          <w:b w:val="false"/>
          <w:i w:val="false"/>
          <w:color w:val="000000"/>
          <w:sz w:val="28"/>
        </w:rPr>
        <w:t>
      38. Коммутационное оборудование, включая программное обеспечение, должно иметь в составе следующие средства сбора и хранения служебной информации:</w:t>
      </w:r>
    </w:p>
    <w:bookmarkStart w:name="z133" w:id="121"/>
    <w:p>
      <w:pPr>
        <w:spacing w:after="0"/>
        <w:ind w:left="0"/>
        <w:jc w:val="both"/>
      </w:pPr>
      <w:r>
        <w:rPr>
          <w:rFonts w:ascii="Times New Roman"/>
          <w:b w:val="false"/>
          <w:i w:val="false"/>
          <w:color w:val="000000"/>
          <w:sz w:val="28"/>
        </w:rPr>
        <w:t>
      1) коммутационное оборудование сетей фиксированной телефонной связи должно иметь в составе средства сбора и хранения служебной информации, обеспечивающие сбор, запись, хранение, просмотр, запись (экспорт) на внешние носители информации и на внешние информационные системы служебной информации обо всех абонентах, включая биллинговые сведения о произведенных телефонных переговорах, переданных, полученных сообщениях и сведения о предоставленных услугах;</w:t>
      </w:r>
    </w:p>
    <w:bookmarkEnd w:id="121"/>
    <w:bookmarkStart w:name="z134" w:id="122"/>
    <w:p>
      <w:pPr>
        <w:spacing w:after="0"/>
        <w:ind w:left="0"/>
        <w:jc w:val="both"/>
      </w:pPr>
      <w:r>
        <w:rPr>
          <w:rFonts w:ascii="Times New Roman"/>
          <w:b w:val="false"/>
          <w:i w:val="false"/>
          <w:color w:val="000000"/>
          <w:sz w:val="28"/>
        </w:rPr>
        <w:t>
      2) коммутационное оборудование сетей сотовой, спутниковой и другой подвижной телефонной связи должно иметь в составе средства сбора и хранения служебной информации, обеспечивающие сбор, запись, хранение, просмотр, запись (экспорт) на внешние носители информации и на внешние информационные системы служебной информации обо всех абонентах, включая биллинговые сведения о произведенных телефонных переговорах и переданных, полученных сообщениях, сведения о предоставленных абонентам услугах, сведения о местоположении всех абонентских устройств, в том числе о местоположении роуминговых абонентов в странах пребывания с учетом технических возможностей сетей связи;</w:t>
      </w:r>
    </w:p>
    <w:bookmarkEnd w:id="122"/>
    <w:bookmarkStart w:name="z135" w:id="123"/>
    <w:p>
      <w:pPr>
        <w:spacing w:after="0"/>
        <w:ind w:left="0"/>
        <w:jc w:val="both"/>
      </w:pPr>
      <w:r>
        <w:rPr>
          <w:rFonts w:ascii="Times New Roman"/>
          <w:b w:val="false"/>
          <w:i w:val="false"/>
          <w:color w:val="000000"/>
          <w:sz w:val="28"/>
        </w:rPr>
        <w:t>
      3) коммутационное оборудование сетей передачи данных фиксированной связи, обеспечивающих доступ в Интернет, должно иметь в составе средства сбора и хранения служебной информации, обеспечивающие сбор, запись, хранение, просмотр, запись (экспорт) на внешние носители информации и на внешние информационные системы служебной информации обо всех абонентах, включая биллинговые сведения о переданных, полученных сообщениях, сведения о предоставленных абонентам услугах, адреса абонентов в сети передачи данных, адреса обращения к интернет-ресурсам, идентификаторы интернет-ресурсов, протоколы передачи данных;</w:t>
      </w:r>
    </w:p>
    <w:bookmarkEnd w:id="123"/>
    <w:bookmarkStart w:name="z136" w:id="124"/>
    <w:p>
      <w:pPr>
        <w:spacing w:after="0"/>
        <w:ind w:left="0"/>
        <w:jc w:val="both"/>
      </w:pPr>
      <w:r>
        <w:rPr>
          <w:rFonts w:ascii="Times New Roman"/>
          <w:b w:val="false"/>
          <w:i w:val="false"/>
          <w:color w:val="000000"/>
          <w:sz w:val="28"/>
        </w:rPr>
        <w:t>
      4) коммутационное оборудование сетей передачи данных сотовой, спутниковой и другой подвижной связи, обеспечивающих доступ в Интернет, должно иметь в составе средства сбора и хранения служебной информации, обеспечивающие сбор, запись, хранение, просмотр, запись (экспорт) на внешние носители информации и на внешние информационные системы служебной информации обо всех абонентах, включая биллинговые сведения о переданных, полученных сообщениях, сведения о предоставленных услугах, сведения о местоположении всех абонентских устройств, в том числе о местоположении роуминговых абонентов в странах пребывания с учетом технических возможностей сети связи, адреса абонентов в сети передачи данных, адреса обращения к интернет-ресурсам, идентификаторы интернет-ресурсов, протоколы передачи данных.</w:t>
      </w:r>
    </w:p>
    <w:bookmarkEnd w:id="124"/>
    <w:bookmarkStart w:name="z137" w:id="125"/>
    <w:p>
      <w:pPr>
        <w:spacing w:after="0"/>
        <w:ind w:left="0"/>
        <w:jc w:val="both"/>
      </w:pPr>
      <w:r>
        <w:rPr>
          <w:rFonts w:ascii="Times New Roman"/>
          <w:b w:val="false"/>
          <w:i w:val="false"/>
          <w:color w:val="000000"/>
          <w:sz w:val="28"/>
        </w:rPr>
        <w:t>
      В состав биллинговых сведений о произведенных телефонных переговорах, переданных, полученных сообщениях абонентов должны входить сведения об оплате ими услуг связи.</w:t>
      </w:r>
    </w:p>
    <w:bookmarkEnd w:id="125"/>
    <w:bookmarkStart w:name="z138" w:id="126"/>
    <w:p>
      <w:pPr>
        <w:spacing w:after="0"/>
        <w:ind w:left="0"/>
        <w:jc w:val="both"/>
      </w:pPr>
      <w:r>
        <w:rPr>
          <w:rFonts w:ascii="Times New Roman"/>
          <w:b w:val="false"/>
          <w:i w:val="false"/>
          <w:color w:val="000000"/>
          <w:sz w:val="28"/>
        </w:rPr>
        <w:t>
      39. Коммутационное оборудование ведомственных, корпоративных, выделенных сетей электрической связи, а также сетей связи, формирующих виртуальные сети связи, должно иметь в составе средства сбора и хранения служебной информации в соответствии с требованиями пункта 38 настоящего технического регламента.</w:t>
      </w:r>
    </w:p>
    <w:bookmarkEnd w:id="126"/>
    <w:bookmarkStart w:name="z139" w:id="127"/>
    <w:p>
      <w:pPr>
        <w:spacing w:after="0"/>
        <w:ind w:left="0"/>
        <w:jc w:val="both"/>
      </w:pPr>
      <w:r>
        <w:rPr>
          <w:rFonts w:ascii="Times New Roman"/>
          <w:b w:val="false"/>
          <w:i w:val="false"/>
          <w:color w:val="000000"/>
          <w:sz w:val="28"/>
        </w:rPr>
        <w:t>
      40. Средства сбора и хранения служебной информации должны обеспечивать интерфейс доступа для подключения компьютерных рабочих мест. На указанных рабочих местах должны обеспечиваться возможности управления средствами сбора и хранения служебной информации, получения служебной информации, наблюдения за действиями пользователей рабочих мест. В этих целях интерфейс доступа должен формировать интерфейсы администрирования, обработки и надзора. Требования к интерфейсу доступа устанавливаются национальным стандартом, который приведен в перечне взаимосвязанных стандартов, в результате применения которых обеспечивается соблюдение требований технического регламента согласно приложению 1 к настоящему техническому регламенту.</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41 предусматривается в редакции приказа Председателя Комитета национальной безопасности РК от 21.08.2026 </w:t>
      </w:r>
      <w:r>
        <w:rPr>
          <w:rFonts w:ascii="Times New Roman"/>
          <w:b w:val="false"/>
          <w:i w:val="false"/>
          <w:color w:val="ff0000"/>
          <w:sz w:val="28"/>
        </w:rPr>
        <w:t xml:space="preserve">№ 92/НС </w:t>
      </w:r>
      <w:r>
        <w:rPr>
          <w:rFonts w:ascii="Times New Roman"/>
          <w:b w:val="false"/>
          <w:i w:val="false"/>
          <w:color w:val="ff0000"/>
          <w:sz w:val="28"/>
        </w:rPr>
        <w:t xml:space="preserve">(вводится в </w:t>
      </w:r>
      <w:r>
        <w:rPr>
          <w:rFonts w:ascii="Times New Roman"/>
          <w:b w:val="false"/>
          <w:i w:val="false"/>
          <w:color w:val="ff0000"/>
          <w:sz w:val="28"/>
        </w:rPr>
        <w:t>действие</w:t>
      </w:r>
      <w:r>
        <w:rPr>
          <w:rFonts w:ascii="Times New Roman"/>
          <w:b w:val="false"/>
          <w:i w:val="false"/>
          <w:color w:val="ff0000"/>
          <w:sz w:val="28"/>
        </w:rPr>
        <w:t xml:space="preserve"> с 24.12.2026).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Средства сбора и хранения служебной информации должны обеспечивать синхронизацию системного времени со временем города Астаны с точностью до одной секунды и присвоение соответствующих отметок времени всем собираемым сведениям.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42 предусматривается в редакции приказа Председателя Комитета национальной безопасности РК от 21.08.2026 </w:t>
      </w:r>
      <w:r>
        <w:rPr>
          <w:rFonts w:ascii="Times New Roman"/>
          <w:b w:val="false"/>
          <w:i w:val="false"/>
          <w:color w:val="ff0000"/>
          <w:sz w:val="28"/>
        </w:rPr>
        <w:t xml:space="preserve">№ 92/НС </w:t>
      </w:r>
      <w:r>
        <w:rPr>
          <w:rFonts w:ascii="Times New Roman"/>
          <w:b w:val="false"/>
          <w:i w:val="false"/>
          <w:color w:val="ff0000"/>
          <w:sz w:val="28"/>
        </w:rPr>
        <w:t xml:space="preserve">(вводится в </w:t>
      </w:r>
      <w:r>
        <w:rPr>
          <w:rFonts w:ascii="Times New Roman"/>
          <w:b w:val="false"/>
          <w:i w:val="false"/>
          <w:color w:val="ff0000"/>
          <w:sz w:val="28"/>
        </w:rPr>
        <w:t>действие</w:t>
      </w:r>
      <w:r>
        <w:rPr>
          <w:rFonts w:ascii="Times New Roman"/>
          <w:b w:val="false"/>
          <w:i w:val="false"/>
          <w:color w:val="ff0000"/>
          <w:sz w:val="28"/>
        </w:rPr>
        <w:t xml:space="preserve"> с 24.12.2026).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При использовании в сети связи изменяющихся идентификаторов (телефонных номеров, IP-адресов, МАС-адресов), например, при авторизации абонентов или применении NAT (Network Address Translation) должен обеспечиваться сбор служебной информации в отношении всех абонентов с определением точного соответствия всех присвоенных абонентам идентификаторов на всех этапах их изменений. В том числе при присвоении абонентам в сети передачи данных динамических IP-адресов должна обеспечиваться идентификация сообщений абонентов по внешним IP-адресам в сети Интернет.</w:t>
      </w:r>
    </w:p>
    <w:bookmarkStart w:name="z142" w:id="128"/>
    <w:p>
      <w:pPr>
        <w:spacing w:after="0"/>
        <w:ind w:left="0"/>
        <w:jc w:val="both"/>
      </w:pPr>
      <w:r>
        <w:rPr>
          <w:rFonts w:ascii="Times New Roman"/>
          <w:b w:val="false"/>
          <w:i w:val="false"/>
          <w:color w:val="000000"/>
          <w:sz w:val="28"/>
        </w:rPr>
        <w:t>
      43. Определение местоположения всех абонентских устройств в сетях сотовой подвижной связи, включая роуминговых абонентов, а также отображение местоположения абонентских устройств и получение сведений о местоположении базовых станций сотовой связи должны обеспечиваться в соответствии с требованиями пункта 24 настоящего технического регламента.</w:t>
      </w:r>
    </w:p>
    <w:bookmarkEnd w:id="128"/>
    <w:bookmarkStart w:name="z143" w:id="129"/>
    <w:p>
      <w:pPr>
        <w:spacing w:after="0"/>
        <w:ind w:left="0"/>
        <w:jc w:val="both"/>
      </w:pPr>
      <w:r>
        <w:rPr>
          <w:rFonts w:ascii="Times New Roman"/>
          <w:b w:val="false"/>
          <w:i w:val="false"/>
          <w:color w:val="000000"/>
          <w:sz w:val="28"/>
        </w:rPr>
        <w:t>
      44. Средства сбора и хранения служебной информации должны обеспечивать сбор служебной информации в отношении всех абонентов сети связи непрерывно, в круглосуточном режиме, включая временно подключенных к сети (роуминговых абонентов), по всему трафику сети, в полном объеме, без потерь.</w:t>
      </w:r>
    </w:p>
    <w:bookmarkEnd w:id="129"/>
    <w:bookmarkStart w:name="z144" w:id="130"/>
    <w:p>
      <w:pPr>
        <w:spacing w:after="0"/>
        <w:ind w:left="0"/>
        <w:jc w:val="both"/>
      </w:pPr>
      <w:r>
        <w:rPr>
          <w:rFonts w:ascii="Times New Roman"/>
          <w:b w:val="false"/>
          <w:i w:val="false"/>
          <w:color w:val="000000"/>
          <w:sz w:val="28"/>
        </w:rPr>
        <w:t>
      45. Средства сбора и хранения служебной информации должны подключаться к информационной системе сети связи, в которой содержатся актуальные сведения об абонентах, и обеспечивать получение указанных сведений.</w:t>
      </w:r>
    </w:p>
    <w:bookmarkEnd w:id="130"/>
    <w:bookmarkStart w:name="z145" w:id="131"/>
    <w:p>
      <w:pPr>
        <w:spacing w:after="0"/>
        <w:ind w:left="0"/>
        <w:jc w:val="both"/>
      </w:pPr>
      <w:r>
        <w:rPr>
          <w:rFonts w:ascii="Times New Roman"/>
          <w:b w:val="false"/>
          <w:i w:val="false"/>
          <w:color w:val="000000"/>
          <w:sz w:val="28"/>
        </w:rPr>
        <w:t>
      46. Средства сбора и хранения служебной информации должны обеспечивать запись (экспорт) всей информации на внешние носители информации и на внешние информационные системы в виде файлов формата CSV. Должна обеспечиваться производительность переписывания (экспорта) объема записей за одни сутки в течение не более четырех часов.</w:t>
      </w:r>
    </w:p>
    <w:bookmarkEnd w:id="131"/>
    <w:bookmarkStart w:name="z146" w:id="132"/>
    <w:p>
      <w:pPr>
        <w:spacing w:after="0"/>
        <w:ind w:left="0"/>
        <w:jc w:val="both"/>
      </w:pPr>
      <w:r>
        <w:rPr>
          <w:rFonts w:ascii="Times New Roman"/>
          <w:b w:val="false"/>
          <w:i w:val="false"/>
          <w:color w:val="000000"/>
          <w:sz w:val="28"/>
        </w:rPr>
        <w:t>
      47. Средства сбора и хранения служебной информации должны обеспечивать хранение служебной информации в отношении всех абонентов сети связи за период времени два года.</w:t>
      </w:r>
    </w:p>
    <w:bookmarkEnd w:id="132"/>
    <w:bookmarkStart w:name="z147" w:id="133"/>
    <w:p>
      <w:pPr>
        <w:spacing w:after="0"/>
        <w:ind w:left="0"/>
        <w:jc w:val="both"/>
      </w:pPr>
      <w:r>
        <w:rPr>
          <w:rFonts w:ascii="Times New Roman"/>
          <w:b w:val="false"/>
          <w:i w:val="false"/>
          <w:color w:val="000000"/>
          <w:sz w:val="28"/>
        </w:rPr>
        <w:t>
      При замене, отключении, выводе из эксплуатации коммутационного оборудования должны обеспечиваться сохранение и получение служебной информации данного коммутационного оборудования за период времени два года до момента отключения.</w:t>
      </w:r>
    </w:p>
    <w:bookmarkEnd w:id="133"/>
    <w:bookmarkStart w:name="z148" w:id="134"/>
    <w:p>
      <w:pPr>
        <w:spacing w:after="0"/>
        <w:ind w:left="0"/>
        <w:jc w:val="both"/>
      </w:pPr>
      <w:r>
        <w:rPr>
          <w:rFonts w:ascii="Times New Roman"/>
          <w:b w:val="false"/>
          <w:i w:val="false"/>
          <w:color w:val="000000"/>
          <w:sz w:val="28"/>
        </w:rPr>
        <w:t>
      48. Средства сбора и хранения служебной информации через интерфейс обработки должны обеспечивать формирование запросов на получение служебной информации. Должна обеспечиваться возможность выполнения не менее пятисот запросов одновременно, время выполнения указанного количества запросов должно составлять не более двадцати минут. Требования по формированию запросов устанавливаются национальным стандартом, который приведен в перечне взаимосвязанных стандартов, в результате применения которых обеспечивается соблюдение требований технического регламента согласно приложению 1 к настоящему техническому регламенту.</w:t>
      </w:r>
    </w:p>
    <w:bookmarkEnd w:id="134"/>
    <w:bookmarkStart w:name="z149" w:id="135"/>
    <w:p>
      <w:pPr>
        <w:spacing w:after="0"/>
        <w:ind w:left="0"/>
        <w:jc w:val="both"/>
      </w:pPr>
      <w:r>
        <w:rPr>
          <w:rFonts w:ascii="Times New Roman"/>
          <w:b w:val="false"/>
          <w:i w:val="false"/>
          <w:color w:val="000000"/>
          <w:sz w:val="28"/>
        </w:rPr>
        <w:t>
      49. В интерфейсе доступа должен обеспечиваться поиск сведений служебной информации с применением простых и составных фильтров. В качестве поискового запроса должно обеспечиваться задание момента времени, периода времени, любого параметра или комбинации параметров, содержащихся в составе служебной информации.</w:t>
      </w:r>
    </w:p>
    <w:bookmarkEnd w:id="135"/>
    <w:bookmarkStart w:name="z150" w:id="136"/>
    <w:p>
      <w:pPr>
        <w:spacing w:after="0"/>
        <w:ind w:left="0"/>
        <w:jc w:val="both"/>
      </w:pPr>
      <w:r>
        <w:rPr>
          <w:rFonts w:ascii="Times New Roman"/>
          <w:b w:val="false"/>
          <w:i w:val="false"/>
          <w:color w:val="000000"/>
          <w:sz w:val="28"/>
        </w:rPr>
        <w:t>
      50. Средства сбора и хранения служебной информации должны обеспечивать запись в электронных журналах, а также доступ к электронным журналам, в соответствии с требованиями пункта 29 настоящего технического регламента, применительно к функции сбора и хранения служебной информации.</w:t>
      </w:r>
    </w:p>
    <w:bookmarkEnd w:id="136"/>
    <w:bookmarkStart w:name="z151" w:id="137"/>
    <w:p>
      <w:pPr>
        <w:spacing w:after="0"/>
        <w:ind w:left="0"/>
        <w:jc w:val="both"/>
      </w:pPr>
      <w:r>
        <w:rPr>
          <w:rFonts w:ascii="Times New Roman"/>
          <w:b w:val="false"/>
          <w:i w:val="false"/>
          <w:color w:val="000000"/>
          <w:sz w:val="28"/>
        </w:rPr>
        <w:t>
      51. Средства сбора и хранения служебной информации должны обеспечивать наличие в своем составе актуального антивирусного программного обеспечения.</w:t>
      </w:r>
    </w:p>
    <w:bookmarkEnd w:id="137"/>
    <w:bookmarkStart w:name="z152" w:id="138"/>
    <w:p>
      <w:pPr>
        <w:spacing w:after="0"/>
        <w:ind w:left="0"/>
        <w:jc w:val="both"/>
      </w:pPr>
      <w:r>
        <w:rPr>
          <w:rFonts w:ascii="Times New Roman"/>
          <w:b w:val="false"/>
          <w:i w:val="false"/>
          <w:color w:val="000000"/>
          <w:sz w:val="28"/>
        </w:rPr>
        <w:t>
      52. Средства сбора и хранения служебной информации коммутационного оборудования должны сопровождаться технической документацией на бумажном и электронном носителе (на государственном и русском языках), содержащей сведения в соответствии с требованиями пункта 32 настоящего технического регламента, применительно к функции сбора и хранения служебной информации.</w:t>
      </w:r>
    </w:p>
    <w:bookmarkEnd w:id="138"/>
    <w:bookmarkStart w:name="z153" w:id="139"/>
    <w:p>
      <w:pPr>
        <w:spacing w:after="0"/>
        <w:ind w:left="0"/>
        <w:jc w:val="both"/>
      </w:pPr>
      <w:r>
        <w:rPr>
          <w:rFonts w:ascii="Times New Roman"/>
          <w:b w:val="false"/>
          <w:i w:val="false"/>
          <w:color w:val="000000"/>
          <w:sz w:val="28"/>
        </w:rPr>
        <w:t>
      53. Средства сбора и хранения служебной информации должны обеспечивать контроль своего технического состояния и работоспособности, формирование уведомлений о сбоях, отказах, авариях.</w:t>
      </w:r>
    </w:p>
    <w:bookmarkEnd w:id="139"/>
    <w:bookmarkStart w:name="z154" w:id="140"/>
    <w:p>
      <w:pPr>
        <w:spacing w:after="0"/>
        <w:ind w:left="0"/>
        <w:jc w:val="both"/>
      </w:pPr>
      <w:r>
        <w:rPr>
          <w:rFonts w:ascii="Times New Roman"/>
          <w:b w:val="false"/>
          <w:i w:val="false"/>
          <w:color w:val="000000"/>
          <w:sz w:val="28"/>
        </w:rPr>
        <w:t>
      54. В сети связи средства сбора и хранения служебной информации коммутационного оборудования отдельных узлов коммутации должны обеспечивать взаимное аппаратное и программное объединение на основе интерфейсов доступа, с формированием центра сбора и хранения служебной информации.</w:t>
      </w:r>
    </w:p>
    <w:bookmarkEnd w:id="140"/>
    <w:bookmarkStart w:name="z155" w:id="141"/>
    <w:p>
      <w:pPr>
        <w:spacing w:after="0"/>
        <w:ind w:left="0"/>
        <w:jc w:val="both"/>
      </w:pPr>
      <w:r>
        <w:rPr>
          <w:rFonts w:ascii="Times New Roman"/>
          <w:b w:val="false"/>
          <w:i w:val="false"/>
          <w:color w:val="000000"/>
          <w:sz w:val="28"/>
        </w:rPr>
        <w:t>
      Центр сбора и хранения служебной информации должен обеспечивать предоставление служебной информации по всей сети связи.</w:t>
      </w:r>
    </w:p>
    <w:bookmarkEnd w:id="141"/>
    <w:bookmarkStart w:name="z156" w:id="142"/>
    <w:p>
      <w:pPr>
        <w:spacing w:after="0"/>
        <w:ind w:left="0"/>
        <w:jc w:val="both"/>
      </w:pPr>
      <w:r>
        <w:rPr>
          <w:rFonts w:ascii="Times New Roman"/>
          <w:b w:val="false"/>
          <w:i w:val="false"/>
          <w:color w:val="000000"/>
          <w:sz w:val="28"/>
        </w:rPr>
        <w:t>
      55. В случае интеграции в сети связи различных видов связи, указанных в пункте 2 настоящего технического регламента, (например, фиксированная телефонная связь и передача данных) должно обеспечиваться отдельное формирование центров сбора и хранения служебной информации по видам связи (например, отдельно по телефонной связи, отдельно по передаче данных).</w:t>
      </w:r>
    </w:p>
    <w:bookmarkEnd w:id="142"/>
    <w:bookmarkStart w:name="z157" w:id="143"/>
    <w:p>
      <w:pPr>
        <w:spacing w:after="0"/>
        <w:ind w:left="0"/>
        <w:jc w:val="both"/>
      </w:pPr>
      <w:r>
        <w:rPr>
          <w:rFonts w:ascii="Times New Roman"/>
          <w:b w:val="false"/>
          <w:i w:val="false"/>
          <w:color w:val="000000"/>
          <w:sz w:val="28"/>
        </w:rPr>
        <w:t>
      56. Сети связи разных операторов связи и (или) владельцев сетей связи, по письменному уведомлению уполномоченного подразделения органов национальной безопасности Республики Казахстан, направляемому операторам и (или) владельцам сетей связи, обеспечивают объединение по функциям сбора и хранения служебной информации посредством объединения средств сбора и хранения служебной информации на основе интерфейсов доступа и формирования центра сбора и хранения служебной информации указанных сетей, с соблюдением требований пунктов 54, 55 настоящего технического регламента.</w:t>
      </w:r>
    </w:p>
    <w:bookmarkEnd w:id="143"/>
    <w:bookmarkStart w:name="z158" w:id="144"/>
    <w:p>
      <w:pPr>
        <w:spacing w:after="0"/>
        <w:ind w:left="0"/>
        <w:jc w:val="both"/>
      </w:pPr>
      <w:r>
        <w:rPr>
          <w:rFonts w:ascii="Times New Roman"/>
          <w:b w:val="false"/>
          <w:i w:val="false"/>
          <w:color w:val="000000"/>
          <w:sz w:val="28"/>
        </w:rPr>
        <w:t>
      Допускается размещение объединяемых средств сбора и хранения служебной информации на объектах уполномоченного органа.</w:t>
      </w:r>
    </w:p>
    <w:bookmarkEnd w:id="144"/>
    <w:bookmarkStart w:name="z159" w:id="145"/>
    <w:p>
      <w:pPr>
        <w:spacing w:after="0"/>
        <w:ind w:left="0"/>
        <w:jc w:val="both"/>
      </w:pPr>
      <w:r>
        <w:rPr>
          <w:rFonts w:ascii="Times New Roman"/>
          <w:b w:val="false"/>
          <w:i w:val="false"/>
          <w:color w:val="000000"/>
          <w:sz w:val="28"/>
        </w:rPr>
        <w:t>
      Должен обеспечиваться одновременный сбор, хранение и предоставление служебной информации на всех объединенных сетях связи.</w:t>
      </w:r>
    </w:p>
    <w:bookmarkEnd w:id="145"/>
    <w:bookmarkStart w:name="z160" w:id="146"/>
    <w:p>
      <w:pPr>
        <w:spacing w:after="0"/>
        <w:ind w:left="0"/>
        <w:jc w:val="left"/>
      </w:pPr>
      <w:r>
        <w:rPr>
          <w:rFonts w:ascii="Times New Roman"/>
          <w:b/>
          <w:i w:val="false"/>
          <w:color w:val="000000"/>
        </w:rPr>
        <w:t xml:space="preserve"> Параграф 3. Требования по защите средств проведения мероприятий и средств сбора и хранения служебной информации от несанкционированного доступа</w:t>
      </w:r>
    </w:p>
    <w:bookmarkEnd w:id="146"/>
    <w:bookmarkStart w:name="z161" w:id="147"/>
    <w:p>
      <w:pPr>
        <w:spacing w:after="0"/>
        <w:ind w:left="0"/>
        <w:jc w:val="both"/>
      </w:pPr>
      <w:r>
        <w:rPr>
          <w:rFonts w:ascii="Times New Roman"/>
          <w:b w:val="false"/>
          <w:i w:val="false"/>
          <w:color w:val="000000"/>
          <w:sz w:val="28"/>
        </w:rPr>
        <w:t>
      57. Средства проведения мероприятий и средства сбора и хранения служебной информации должны обеспечивать защиту сведений о технических возможностях проведения мероприятий, сбора и хранения служебной информации, о телефонных номерах и иных идентификаторах заданных абонентов, о запросах на получение служебной информации.</w:t>
      </w:r>
    </w:p>
    <w:bookmarkEnd w:id="147"/>
    <w:bookmarkStart w:name="z162" w:id="148"/>
    <w:p>
      <w:pPr>
        <w:spacing w:after="0"/>
        <w:ind w:left="0"/>
        <w:jc w:val="both"/>
      </w:pPr>
      <w:r>
        <w:rPr>
          <w:rFonts w:ascii="Times New Roman"/>
          <w:b w:val="false"/>
          <w:i w:val="false"/>
          <w:color w:val="000000"/>
          <w:sz w:val="28"/>
        </w:rPr>
        <w:t>
      58. В составе средств проведения мероприятий и средств сбора и хранения служебной информации должны быть средства:</w:t>
      </w:r>
    </w:p>
    <w:bookmarkEnd w:id="148"/>
    <w:bookmarkStart w:name="z163" w:id="149"/>
    <w:p>
      <w:pPr>
        <w:spacing w:after="0"/>
        <w:ind w:left="0"/>
        <w:jc w:val="both"/>
      </w:pPr>
      <w:r>
        <w:rPr>
          <w:rFonts w:ascii="Times New Roman"/>
          <w:b w:val="false"/>
          <w:i w:val="false"/>
          <w:color w:val="000000"/>
          <w:sz w:val="28"/>
        </w:rPr>
        <w:t>
      1) защиты от несанкционированного доступа, в том числе от удаленного доступа, к оборудованию и линиям, каналам связи;</w:t>
      </w:r>
    </w:p>
    <w:bookmarkEnd w:id="149"/>
    <w:bookmarkStart w:name="z164" w:id="150"/>
    <w:p>
      <w:pPr>
        <w:spacing w:after="0"/>
        <w:ind w:left="0"/>
        <w:jc w:val="both"/>
      </w:pPr>
      <w:r>
        <w:rPr>
          <w:rFonts w:ascii="Times New Roman"/>
          <w:b w:val="false"/>
          <w:i w:val="false"/>
          <w:color w:val="000000"/>
          <w:sz w:val="28"/>
        </w:rPr>
        <w:t>
      2) сигнализации о физическом воздействии (о вскрытии, подключении, поломке);</w:t>
      </w:r>
    </w:p>
    <w:bookmarkEnd w:id="150"/>
    <w:bookmarkStart w:name="z165" w:id="151"/>
    <w:p>
      <w:pPr>
        <w:spacing w:after="0"/>
        <w:ind w:left="0"/>
        <w:jc w:val="both"/>
      </w:pPr>
      <w:r>
        <w:rPr>
          <w:rFonts w:ascii="Times New Roman"/>
          <w:b w:val="false"/>
          <w:i w:val="false"/>
          <w:color w:val="000000"/>
          <w:sz w:val="28"/>
        </w:rPr>
        <w:t>
      3) фиксирования попыток удаленного несанкционированного доступа для выявления источников воздействия, включая регистрацию времени, места и типа воздействия, с учетом технических возможностей оборудования;</w:t>
      </w:r>
    </w:p>
    <w:bookmarkEnd w:id="151"/>
    <w:bookmarkStart w:name="z166" w:id="152"/>
    <w:p>
      <w:pPr>
        <w:spacing w:after="0"/>
        <w:ind w:left="0"/>
        <w:jc w:val="both"/>
      </w:pPr>
      <w:r>
        <w:rPr>
          <w:rFonts w:ascii="Times New Roman"/>
          <w:b w:val="false"/>
          <w:i w:val="false"/>
          <w:color w:val="000000"/>
          <w:sz w:val="28"/>
        </w:rPr>
        <w:t>
      4) отключения неиспользуемых интерфейсов;</w:t>
      </w:r>
    </w:p>
    <w:bookmarkEnd w:id="152"/>
    <w:bookmarkStart w:name="z167" w:id="153"/>
    <w:p>
      <w:pPr>
        <w:spacing w:after="0"/>
        <w:ind w:left="0"/>
        <w:jc w:val="both"/>
      </w:pPr>
      <w:r>
        <w:rPr>
          <w:rFonts w:ascii="Times New Roman"/>
          <w:b w:val="false"/>
          <w:i w:val="false"/>
          <w:color w:val="000000"/>
          <w:sz w:val="28"/>
        </w:rPr>
        <w:t>
      5) защиты с использованием шифрования при передаче по линиям, каналам связи сведений о проведении мероприятий, получении служебной информации;</w:t>
      </w:r>
    </w:p>
    <w:bookmarkEnd w:id="153"/>
    <w:bookmarkStart w:name="z168" w:id="154"/>
    <w:p>
      <w:pPr>
        <w:spacing w:after="0"/>
        <w:ind w:left="0"/>
        <w:jc w:val="both"/>
      </w:pPr>
      <w:r>
        <w:rPr>
          <w:rFonts w:ascii="Times New Roman"/>
          <w:b w:val="false"/>
          <w:i w:val="false"/>
          <w:color w:val="000000"/>
          <w:sz w:val="28"/>
        </w:rPr>
        <w:t>
      6) физической защиты в виде запираемых шкафов для оборудования;</w:t>
      </w:r>
    </w:p>
    <w:bookmarkEnd w:id="154"/>
    <w:bookmarkStart w:name="z169" w:id="155"/>
    <w:p>
      <w:pPr>
        <w:spacing w:after="0"/>
        <w:ind w:left="0"/>
        <w:jc w:val="both"/>
      </w:pPr>
      <w:r>
        <w:rPr>
          <w:rFonts w:ascii="Times New Roman"/>
          <w:b w:val="false"/>
          <w:i w:val="false"/>
          <w:color w:val="000000"/>
          <w:sz w:val="28"/>
        </w:rPr>
        <w:t>
      7) видеонаблюдения за оборудованием, с сохранением видеозаписей за период времени тридцать суток.</w:t>
      </w:r>
    </w:p>
    <w:bookmarkEnd w:id="155"/>
    <w:bookmarkStart w:name="z170" w:id="156"/>
    <w:p>
      <w:pPr>
        <w:spacing w:after="0"/>
        <w:ind w:left="0"/>
        <w:jc w:val="both"/>
      </w:pPr>
      <w:r>
        <w:rPr>
          <w:rFonts w:ascii="Times New Roman"/>
          <w:b w:val="false"/>
          <w:i w:val="false"/>
          <w:color w:val="000000"/>
          <w:sz w:val="28"/>
        </w:rPr>
        <w:t>
      59. Попытки несанкционированного доступа к средствам проведения мероприятий и средствам сбора и хранения служебной информации или их несанкционированного использования должны фиксироваться в электронных журналах с указанием времени начала и окончания несанкционированных действий.</w:t>
      </w:r>
    </w:p>
    <w:bookmarkEnd w:id="156"/>
    <w:bookmarkStart w:name="z171" w:id="157"/>
    <w:p>
      <w:pPr>
        <w:spacing w:after="0"/>
        <w:ind w:left="0"/>
        <w:jc w:val="left"/>
      </w:pPr>
      <w:r>
        <w:rPr>
          <w:rFonts w:ascii="Times New Roman"/>
          <w:b/>
          <w:i w:val="false"/>
          <w:color w:val="000000"/>
        </w:rPr>
        <w:t xml:space="preserve"> Глава 5. Подтверждение соответствия коммутационного оборудования</w:t>
      </w:r>
    </w:p>
    <w:bookmarkEnd w:id="157"/>
    <w:bookmarkStart w:name="z172" w:id="158"/>
    <w:p>
      <w:pPr>
        <w:spacing w:after="0"/>
        <w:ind w:left="0"/>
        <w:jc w:val="both"/>
      </w:pPr>
      <w:r>
        <w:rPr>
          <w:rFonts w:ascii="Times New Roman"/>
          <w:b w:val="false"/>
          <w:i w:val="false"/>
          <w:color w:val="000000"/>
          <w:sz w:val="28"/>
        </w:rPr>
        <w:t>
      60. Подтверждение соответствия коммутационного оборудования, включая программное обеспечение, осуществляется в соответствии с требованиями действующих нормативных документов в области технического регулирования и настоящего технического регламента.</w:t>
      </w:r>
    </w:p>
    <w:bookmarkEnd w:id="158"/>
    <w:bookmarkStart w:name="z173" w:id="159"/>
    <w:p>
      <w:pPr>
        <w:spacing w:after="0"/>
        <w:ind w:left="0"/>
        <w:jc w:val="both"/>
      </w:pPr>
      <w:r>
        <w:rPr>
          <w:rFonts w:ascii="Times New Roman"/>
          <w:b w:val="false"/>
          <w:i w:val="false"/>
          <w:color w:val="000000"/>
          <w:sz w:val="28"/>
        </w:rPr>
        <w:t>
      61. Коммутационное оборудование подлежит подтверждению соответствия требованиям настоящего технического регламента в форме обязательной сертификации по схеме 8 в соответствии с Правилами оценки соответствия, утвержденными приказом и.о. Министра торговли и интеграции Республики Казахстан от 29 июня 2021 года № 433-НҚ, с учетом норм Главы 5 настоящего технического регламента.</w:t>
      </w:r>
    </w:p>
    <w:bookmarkEnd w:id="159"/>
    <w:bookmarkStart w:name="z174" w:id="160"/>
    <w:p>
      <w:pPr>
        <w:spacing w:after="0"/>
        <w:ind w:left="0"/>
        <w:jc w:val="both"/>
      </w:pPr>
      <w:r>
        <w:rPr>
          <w:rFonts w:ascii="Times New Roman"/>
          <w:b w:val="false"/>
          <w:i w:val="false"/>
          <w:color w:val="000000"/>
          <w:sz w:val="28"/>
        </w:rPr>
        <w:t>
      62. Подтверждению соответствия подлежит коммутационное оборудование, представляющее собой отдельный узел коммутации и передачи сигналов в сети связи (в том числе состоящий из распределенных коммутирующих устройств), имеющее в составе средства проведения мероприятий и средства сбора и хранения служебной информации.</w:t>
      </w:r>
    </w:p>
    <w:bookmarkEnd w:id="160"/>
    <w:bookmarkStart w:name="z175" w:id="161"/>
    <w:p>
      <w:pPr>
        <w:spacing w:after="0"/>
        <w:ind w:left="0"/>
        <w:jc w:val="both"/>
      </w:pPr>
      <w:r>
        <w:rPr>
          <w:rFonts w:ascii="Times New Roman"/>
          <w:b w:val="false"/>
          <w:i w:val="false"/>
          <w:color w:val="000000"/>
          <w:sz w:val="28"/>
        </w:rPr>
        <w:t>
      63. При формировании в сети связи центра проведения мероприятий или центра сбора и хранения служебной информации с объединением средств проведения мероприятий или средств сбора и хранения служебной информации коммутационного оборудования подтверждению соответствия подлежит коммутационное оборудование каждого отдельного узла коммутации в сети связи, с отдельными средствами проведения мероприятий и средствами сбора и хранения служебной информации.</w:t>
      </w:r>
    </w:p>
    <w:bookmarkEnd w:id="161"/>
    <w:bookmarkStart w:name="z176" w:id="162"/>
    <w:p>
      <w:pPr>
        <w:spacing w:after="0"/>
        <w:ind w:left="0"/>
        <w:jc w:val="both"/>
      </w:pPr>
      <w:r>
        <w:rPr>
          <w:rFonts w:ascii="Times New Roman"/>
          <w:b w:val="false"/>
          <w:i w:val="false"/>
          <w:color w:val="000000"/>
          <w:sz w:val="28"/>
        </w:rPr>
        <w:t>
      64. Допускается подтверждение соответствия коммутационного оборудования отдельно по функции технического проведения мероприятий или по функции сбора и хранения служебной информации.</w:t>
      </w:r>
    </w:p>
    <w:bookmarkEnd w:id="162"/>
    <w:bookmarkStart w:name="z177" w:id="163"/>
    <w:p>
      <w:pPr>
        <w:spacing w:after="0"/>
        <w:ind w:left="0"/>
        <w:jc w:val="both"/>
      </w:pPr>
      <w:r>
        <w:rPr>
          <w:rFonts w:ascii="Times New Roman"/>
          <w:b w:val="false"/>
          <w:i w:val="false"/>
          <w:color w:val="000000"/>
          <w:sz w:val="28"/>
        </w:rPr>
        <w:t>
      65. Заявителем на сертификацию может быть оператор связи, владелец сети связи, изготовитель или поставщик оборудования.</w:t>
      </w:r>
    </w:p>
    <w:bookmarkEnd w:id="163"/>
    <w:bookmarkStart w:name="z178" w:id="164"/>
    <w:p>
      <w:pPr>
        <w:spacing w:after="0"/>
        <w:ind w:left="0"/>
        <w:jc w:val="both"/>
      </w:pPr>
      <w:r>
        <w:rPr>
          <w:rFonts w:ascii="Times New Roman"/>
          <w:b w:val="false"/>
          <w:i w:val="false"/>
          <w:color w:val="000000"/>
          <w:sz w:val="28"/>
        </w:rPr>
        <w:t>
      66. Правила и методы исследований (испытаний) и измерений, в том числе правила отбора образцов, необходимые для применения и исполнения требований настоящего технического регламента и осуществления оценки (подтверждения) соответствия продукции, устанавливаются национальным стандартом, который приведен в перечне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и осуществления оценки (подтверждения) соответствия продукции согласно приложению 2 к настоящему техническому регламенту.</w:t>
      </w:r>
    </w:p>
    <w:bookmarkEnd w:id="164"/>
    <w:bookmarkStart w:name="z179" w:id="165"/>
    <w:p>
      <w:pPr>
        <w:spacing w:after="0"/>
        <w:ind w:left="0"/>
        <w:jc w:val="both"/>
      </w:pPr>
      <w:r>
        <w:rPr>
          <w:rFonts w:ascii="Times New Roman"/>
          <w:b w:val="false"/>
          <w:i w:val="false"/>
          <w:color w:val="000000"/>
          <w:sz w:val="28"/>
        </w:rPr>
        <w:t>
      67. В сети связи при наличии центра проведения мероприятий и центра сбора и хранения служебной информации допускается проведение испытаний коммутационного оборудования в полном объеме для одного узла коммутации и проведение испытаний в сокращенном объеме для коммутационного оборудования остальных узлов коммутации.</w:t>
      </w:r>
    </w:p>
    <w:bookmarkEnd w:id="165"/>
    <w:bookmarkStart w:name="z180" w:id="166"/>
    <w:p>
      <w:pPr>
        <w:spacing w:after="0"/>
        <w:ind w:left="0"/>
        <w:jc w:val="both"/>
      </w:pPr>
      <w:r>
        <w:rPr>
          <w:rFonts w:ascii="Times New Roman"/>
          <w:b w:val="false"/>
          <w:i w:val="false"/>
          <w:color w:val="000000"/>
          <w:sz w:val="28"/>
        </w:rPr>
        <w:t>
      При наличии в сети связи коммутационного оборудования, ранее прошедшего подтверждение соответствия, имеющего подключение к центру проведения мероприятий и центру сбора и хранения служебной информации, для коммутационного оборудования, подлежащего подтверждению соответствия, допускается проведение испытаний в сокращенном объеме.</w:t>
      </w:r>
    </w:p>
    <w:bookmarkEnd w:id="166"/>
    <w:bookmarkStart w:name="z181" w:id="167"/>
    <w:p>
      <w:pPr>
        <w:spacing w:after="0"/>
        <w:ind w:left="0"/>
        <w:jc w:val="both"/>
      </w:pPr>
      <w:r>
        <w:rPr>
          <w:rFonts w:ascii="Times New Roman"/>
          <w:b w:val="false"/>
          <w:i w:val="false"/>
          <w:color w:val="000000"/>
          <w:sz w:val="28"/>
        </w:rPr>
        <w:t>
      68. При наличии в сети связи объединения коммутационного оборудования разных узлов коммутации, в том числе в случае ограничения или отсутствия технических возможностей, или при наличии объединения коммутационного оборудования разных сетей связи проведение испытаний осуществляется для коммутационного оборудования каждого узла коммутации в схемах объединения с учетом условий пунктов 8 и 67 настоящего технического регламента.</w:t>
      </w:r>
    </w:p>
    <w:bookmarkEnd w:id="167"/>
    <w:bookmarkStart w:name="z182" w:id="168"/>
    <w:p>
      <w:pPr>
        <w:spacing w:after="0"/>
        <w:ind w:left="0"/>
        <w:jc w:val="both"/>
      </w:pPr>
      <w:r>
        <w:rPr>
          <w:rFonts w:ascii="Times New Roman"/>
          <w:b w:val="false"/>
          <w:i w:val="false"/>
          <w:color w:val="000000"/>
          <w:sz w:val="28"/>
        </w:rPr>
        <w:t>
      69. Для проведения испытаний орган по подтверждению соответствия составляет программу испытаний и согласовывает программу с уполномоченным органом. Программа испытаний должна содержать описание объекта и объема испытаний. Сертификационные испытания проводятся на основании программы испытаний. Типовая программа испытаний определяется национальным стандартом, который приведен в перечне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и осуществления оценки (подтверждения) соответствия продукции согласно приложению 2 к настоящему техническому регламенту.</w:t>
      </w:r>
    </w:p>
    <w:bookmarkEnd w:id="168"/>
    <w:bookmarkStart w:name="z183" w:id="169"/>
    <w:p>
      <w:pPr>
        <w:spacing w:after="0"/>
        <w:ind w:left="0"/>
        <w:jc w:val="both"/>
      </w:pPr>
      <w:r>
        <w:rPr>
          <w:rFonts w:ascii="Times New Roman"/>
          <w:b w:val="false"/>
          <w:i w:val="false"/>
          <w:color w:val="000000"/>
          <w:sz w:val="28"/>
        </w:rPr>
        <w:t>
      70. При испытаниях могут применяться тестовые устройства, имеющие аппаратное, программное и конструктивное исполнение для проверки функций технического проведения мероприятий или сбора и хранения служебной информации.</w:t>
      </w:r>
    </w:p>
    <w:bookmarkEnd w:id="169"/>
    <w:bookmarkStart w:name="z184" w:id="170"/>
    <w:p>
      <w:pPr>
        <w:spacing w:after="0"/>
        <w:ind w:left="0"/>
        <w:jc w:val="both"/>
      </w:pPr>
      <w:r>
        <w:rPr>
          <w:rFonts w:ascii="Times New Roman"/>
          <w:b w:val="false"/>
          <w:i w:val="false"/>
          <w:color w:val="000000"/>
          <w:sz w:val="28"/>
        </w:rPr>
        <w:t>
      71. Коммутационное оборудование, прошедшее сертификацию, маркируется знаком соответствия.</w:t>
      </w:r>
    </w:p>
    <w:bookmarkEnd w:id="170"/>
    <w:bookmarkStart w:name="z185" w:id="171"/>
    <w:p>
      <w:pPr>
        <w:spacing w:after="0"/>
        <w:ind w:left="0"/>
        <w:jc w:val="left"/>
      </w:pPr>
      <w:r>
        <w:rPr>
          <w:rFonts w:ascii="Times New Roman"/>
          <w:b/>
          <w:i w:val="false"/>
          <w:color w:val="000000"/>
        </w:rPr>
        <w:t xml:space="preserve"> Глава 6. Сроки и условия действия технического регламента</w:t>
      </w:r>
    </w:p>
    <w:bookmarkEnd w:id="171"/>
    <w:bookmarkStart w:name="z186" w:id="172"/>
    <w:p>
      <w:pPr>
        <w:spacing w:after="0"/>
        <w:ind w:left="0"/>
        <w:jc w:val="both"/>
      </w:pPr>
      <w:r>
        <w:rPr>
          <w:rFonts w:ascii="Times New Roman"/>
          <w:b w:val="false"/>
          <w:i w:val="false"/>
          <w:color w:val="000000"/>
          <w:sz w:val="28"/>
        </w:rPr>
        <w:t>
      72. Настоящий технический регламент вводится в действие по истечении двенадцати месяцев со дня первого официального опубликования.</w:t>
      </w:r>
    </w:p>
    <w:bookmarkEnd w:id="172"/>
    <w:bookmarkStart w:name="z187" w:id="173"/>
    <w:p>
      <w:pPr>
        <w:spacing w:after="0"/>
        <w:ind w:left="0"/>
        <w:jc w:val="both"/>
      </w:pPr>
      <w:r>
        <w:rPr>
          <w:rFonts w:ascii="Times New Roman"/>
          <w:b w:val="false"/>
          <w:i w:val="false"/>
          <w:color w:val="000000"/>
          <w:sz w:val="28"/>
        </w:rPr>
        <w:t>
      73. С момента введения в действие настоящего технического регламента коммутационное оборудование, входящее в область применения настоящего технического регламента, должно соответствовать установленным требованиям, с учетом ранее выданных сертификатов в указанной области применения.</w:t>
      </w:r>
    </w:p>
    <w:bookmarkEnd w:id="173"/>
    <w:bookmarkStart w:name="z188" w:id="174"/>
    <w:p>
      <w:pPr>
        <w:spacing w:after="0"/>
        <w:ind w:left="0"/>
        <w:jc w:val="both"/>
      </w:pPr>
      <w:r>
        <w:rPr>
          <w:rFonts w:ascii="Times New Roman"/>
          <w:b w:val="false"/>
          <w:i w:val="false"/>
          <w:color w:val="000000"/>
          <w:sz w:val="28"/>
        </w:rPr>
        <w:t>
      74. Сертификаты подтверждения соответствия коммутационного оборудования требованиям по обеспечению проведения мероприятий, сбора и хранения служебной информации, выданные до введения в действие настоящего технического регламента, считаются действительными до окончания установленного в них срока.</w:t>
      </w:r>
    </w:p>
    <w:bookmarkEnd w:id="174"/>
    <w:bookmarkStart w:name="z189" w:id="175"/>
    <w:p>
      <w:pPr>
        <w:spacing w:after="0"/>
        <w:ind w:left="0"/>
        <w:jc w:val="both"/>
      </w:pPr>
      <w:r>
        <w:rPr>
          <w:rFonts w:ascii="Times New Roman"/>
          <w:b w:val="false"/>
          <w:i w:val="false"/>
          <w:color w:val="000000"/>
          <w:sz w:val="28"/>
        </w:rPr>
        <w:t>
      75. С момента введения в действие настоящего технического регламента нормативные правовые акты, нормативные документы по стандартизации и нормативно-технические документы в данной области, действующие на территории Республики Казахстан, до приведения их в соответствие с настоящим техническим регламентом применяются в части, не противоречащей настоящему техническому регламенту.</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техническому регламенту </w:t>
            </w:r>
            <w:r>
              <w:br/>
            </w:r>
            <w:r>
              <w:rPr>
                <w:rFonts w:ascii="Times New Roman"/>
                <w:b w:val="false"/>
                <w:i w:val="false"/>
                <w:color w:val="000000"/>
                <w:sz w:val="20"/>
              </w:rPr>
              <w:t>"Общие требования</w:t>
            </w:r>
            <w:r>
              <w:br/>
            </w:r>
            <w:r>
              <w:rPr>
                <w:rFonts w:ascii="Times New Roman"/>
                <w:b w:val="false"/>
                <w:i w:val="false"/>
                <w:color w:val="000000"/>
                <w:sz w:val="20"/>
              </w:rPr>
              <w:t>к телекоммуникационному</w:t>
            </w:r>
            <w:r>
              <w:br/>
            </w:r>
            <w:r>
              <w:rPr>
                <w:rFonts w:ascii="Times New Roman"/>
                <w:b w:val="false"/>
                <w:i w:val="false"/>
                <w:color w:val="000000"/>
                <w:sz w:val="20"/>
              </w:rPr>
              <w:t>оборудованию по обеспечению</w:t>
            </w:r>
            <w:r>
              <w:br/>
            </w:r>
            <w:r>
              <w:rPr>
                <w:rFonts w:ascii="Times New Roman"/>
                <w:b w:val="false"/>
                <w:i w:val="false"/>
                <w:color w:val="000000"/>
                <w:sz w:val="20"/>
              </w:rPr>
              <w:t>технического проведения</w:t>
            </w:r>
            <w:r>
              <w:br/>
            </w:r>
            <w:r>
              <w:rPr>
                <w:rFonts w:ascii="Times New Roman"/>
                <w:b w:val="false"/>
                <w:i w:val="false"/>
                <w:color w:val="000000"/>
                <w:sz w:val="20"/>
              </w:rPr>
              <w:t>оперативно-розыскных,</w:t>
            </w:r>
            <w:r>
              <w:br/>
            </w:r>
            <w:r>
              <w:rPr>
                <w:rFonts w:ascii="Times New Roman"/>
                <w:b w:val="false"/>
                <w:i w:val="false"/>
                <w:color w:val="000000"/>
                <w:sz w:val="20"/>
              </w:rPr>
              <w:t>контрразведывательных</w:t>
            </w:r>
            <w:r>
              <w:br/>
            </w:r>
            <w:r>
              <w:rPr>
                <w:rFonts w:ascii="Times New Roman"/>
                <w:b w:val="false"/>
                <w:i w:val="false"/>
                <w:color w:val="000000"/>
                <w:sz w:val="20"/>
              </w:rPr>
              <w:t>мероприятий, сбора и хранения</w:t>
            </w:r>
            <w:r>
              <w:br/>
            </w:r>
            <w:r>
              <w:rPr>
                <w:rFonts w:ascii="Times New Roman"/>
                <w:b w:val="false"/>
                <w:i w:val="false"/>
                <w:color w:val="000000"/>
                <w:sz w:val="20"/>
              </w:rPr>
              <w:t>служебной информации</w:t>
            </w:r>
            <w:r>
              <w:br/>
            </w:r>
            <w:r>
              <w:rPr>
                <w:rFonts w:ascii="Times New Roman"/>
                <w:b w:val="false"/>
                <w:i w:val="false"/>
                <w:color w:val="000000"/>
                <w:sz w:val="20"/>
              </w:rPr>
              <w:t>об абонентах и (или)</w:t>
            </w:r>
            <w:r>
              <w:br/>
            </w:r>
            <w:r>
              <w:rPr>
                <w:rFonts w:ascii="Times New Roman"/>
                <w:b w:val="false"/>
                <w:i w:val="false"/>
                <w:color w:val="000000"/>
                <w:sz w:val="20"/>
              </w:rPr>
              <w:t>пользователях услуг связи"</w:t>
            </w:r>
          </w:p>
        </w:tc>
      </w:tr>
    </w:tbl>
    <w:bookmarkStart w:name="z191" w:id="176"/>
    <w:p>
      <w:pPr>
        <w:spacing w:after="0"/>
        <w:ind w:left="0"/>
        <w:jc w:val="left"/>
      </w:pPr>
      <w:r>
        <w:rPr>
          <w:rFonts w:ascii="Times New Roman"/>
          <w:b/>
          <w:i w:val="false"/>
          <w:color w:val="000000"/>
        </w:rPr>
        <w:t xml:space="preserve"> Перечень взаимосвязанных стандартов, в результате применения которых обеспечивается соблюдение требований технического регламента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77"/>
          <w:p>
            <w:pPr>
              <w:spacing w:after="20"/>
              <w:ind w:left="20"/>
              <w:jc w:val="both"/>
            </w:pPr>
            <w:r>
              <w:rPr>
                <w:rFonts w:ascii="Times New Roman"/>
                <w:b w:val="false"/>
                <w:i w:val="false"/>
                <w:color w:val="000000"/>
                <w:sz w:val="20"/>
              </w:rPr>
              <w:t>
№</w:t>
            </w:r>
          </w:p>
          <w:bookmarkEnd w:id="177"/>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технического регламента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взаимосвязанного стандарта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взаимосвязанного стандарта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Глава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2267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телекоммуникационного оборудования для обеспечения проведения оперативно-розыскных мероприятий. Интерфейс доступа. Технические требования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техническому регламенту </w:t>
            </w:r>
            <w:r>
              <w:br/>
            </w:r>
            <w:r>
              <w:rPr>
                <w:rFonts w:ascii="Times New Roman"/>
                <w:b w:val="false"/>
                <w:i w:val="false"/>
                <w:color w:val="000000"/>
                <w:sz w:val="20"/>
              </w:rPr>
              <w:t>"Общие требования</w:t>
            </w:r>
            <w:r>
              <w:br/>
            </w:r>
            <w:r>
              <w:rPr>
                <w:rFonts w:ascii="Times New Roman"/>
                <w:b w:val="false"/>
                <w:i w:val="false"/>
                <w:color w:val="000000"/>
                <w:sz w:val="20"/>
              </w:rPr>
              <w:t>к телекоммуникационному</w:t>
            </w:r>
            <w:r>
              <w:br/>
            </w:r>
            <w:r>
              <w:rPr>
                <w:rFonts w:ascii="Times New Roman"/>
                <w:b w:val="false"/>
                <w:i w:val="false"/>
                <w:color w:val="000000"/>
                <w:sz w:val="20"/>
              </w:rPr>
              <w:t>оборудованию по обеспечению</w:t>
            </w:r>
            <w:r>
              <w:br/>
            </w:r>
            <w:r>
              <w:rPr>
                <w:rFonts w:ascii="Times New Roman"/>
                <w:b w:val="false"/>
                <w:i w:val="false"/>
                <w:color w:val="000000"/>
                <w:sz w:val="20"/>
              </w:rPr>
              <w:t>технического проведения</w:t>
            </w:r>
            <w:r>
              <w:br/>
            </w:r>
            <w:r>
              <w:rPr>
                <w:rFonts w:ascii="Times New Roman"/>
                <w:b w:val="false"/>
                <w:i w:val="false"/>
                <w:color w:val="000000"/>
                <w:sz w:val="20"/>
              </w:rPr>
              <w:t>оперативно-розыскных,</w:t>
            </w:r>
            <w:r>
              <w:br/>
            </w:r>
            <w:r>
              <w:rPr>
                <w:rFonts w:ascii="Times New Roman"/>
                <w:b w:val="false"/>
                <w:i w:val="false"/>
                <w:color w:val="000000"/>
                <w:sz w:val="20"/>
              </w:rPr>
              <w:t>контрразведывательных</w:t>
            </w:r>
            <w:r>
              <w:br/>
            </w:r>
            <w:r>
              <w:rPr>
                <w:rFonts w:ascii="Times New Roman"/>
                <w:b w:val="false"/>
                <w:i w:val="false"/>
                <w:color w:val="000000"/>
                <w:sz w:val="20"/>
              </w:rPr>
              <w:t>мероприятий, сбора и хранения</w:t>
            </w:r>
            <w:r>
              <w:br/>
            </w:r>
            <w:r>
              <w:rPr>
                <w:rFonts w:ascii="Times New Roman"/>
                <w:b w:val="false"/>
                <w:i w:val="false"/>
                <w:color w:val="000000"/>
                <w:sz w:val="20"/>
              </w:rPr>
              <w:t>служебной информации</w:t>
            </w:r>
            <w:r>
              <w:br/>
            </w:r>
            <w:r>
              <w:rPr>
                <w:rFonts w:ascii="Times New Roman"/>
                <w:b w:val="false"/>
                <w:i w:val="false"/>
                <w:color w:val="000000"/>
                <w:sz w:val="20"/>
              </w:rPr>
              <w:t>об абонентах и (или)</w:t>
            </w:r>
            <w:r>
              <w:br/>
            </w:r>
            <w:r>
              <w:rPr>
                <w:rFonts w:ascii="Times New Roman"/>
                <w:b w:val="false"/>
                <w:i w:val="false"/>
                <w:color w:val="000000"/>
                <w:sz w:val="20"/>
              </w:rPr>
              <w:t>пользователях услуг связи"</w:t>
            </w:r>
          </w:p>
        </w:tc>
      </w:tr>
    </w:tbl>
    <w:bookmarkStart w:name="z194" w:id="178"/>
    <w:p>
      <w:pPr>
        <w:spacing w:after="0"/>
        <w:ind w:left="0"/>
        <w:jc w:val="left"/>
      </w:pPr>
      <w:r>
        <w:rPr>
          <w:rFonts w:ascii="Times New Roman"/>
          <w:b/>
          <w:i w:val="false"/>
          <w:color w:val="000000"/>
        </w:rPr>
        <w:t xml:space="preserve"> Перечень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 и осуществления оценки (подтверждения) соответствия продукции</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79"/>
          <w:p>
            <w:pPr>
              <w:spacing w:after="20"/>
              <w:ind w:left="20"/>
              <w:jc w:val="both"/>
            </w:pPr>
            <w:r>
              <w:rPr>
                <w:rFonts w:ascii="Times New Roman"/>
                <w:b w:val="false"/>
                <w:i w:val="false"/>
                <w:color w:val="000000"/>
                <w:sz w:val="20"/>
              </w:rPr>
              <w:t>
№</w:t>
            </w:r>
          </w:p>
          <w:bookmarkEnd w:id="179"/>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технического регламента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стандарта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стандарта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Глава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1598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коммутационного оборудования сетей связи для обеспечения проведения оперативно-розыскных мероприятий. Методы испытаний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 w:id="180"/>
    <w:p>
      <w:pPr>
        <w:spacing w:after="0"/>
        <w:ind w:left="0"/>
        <w:jc w:val="left"/>
      </w:pPr>
      <w:r>
        <w:rPr>
          <w:rFonts w:ascii="Times New Roman"/>
          <w:b/>
          <w:i w:val="false"/>
          <w:color w:val="000000"/>
        </w:rPr>
        <w:t xml:space="preserve"> Концепция к проекту технического регламента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180"/>
    <w:bookmarkStart w:name="z197" w:id="181"/>
    <w:p>
      <w:pPr>
        <w:spacing w:after="0"/>
        <w:ind w:left="0"/>
        <w:jc w:val="both"/>
      </w:pPr>
      <w:r>
        <w:rPr>
          <w:rFonts w:ascii="Times New Roman"/>
          <w:b w:val="false"/>
          <w:i w:val="false"/>
          <w:color w:val="000000"/>
          <w:sz w:val="28"/>
        </w:rPr>
        <w:t>
      1) Наименование технического регламента</w:t>
      </w:r>
    </w:p>
    <w:bookmarkEnd w:id="181"/>
    <w:bookmarkStart w:name="z198" w:id="182"/>
    <w:p>
      <w:pPr>
        <w:spacing w:after="0"/>
        <w:ind w:left="0"/>
        <w:jc w:val="both"/>
      </w:pPr>
      <w:r>
        <w:rPr>
          <w:rFonts w:ascii="Times New Roman"/>
          <w:b w:val="false"/>
          <w:i w:val="false"/>
          <w:color w:val="000000"/>
          <w:sz w:val="28"/>
        </w:rPr>
        <w:t>
      "Общие требования к телекоммуникационному оборудованию по обеспечению технического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182"/>
    <w:bookmarkStart w:name="z199" w:id="183"/>
    <w:p>
      <w:pPr>
        <w:spacing w:after="0"/>
        <w:ind w:left="0"/>
        <w:jc w:val="both"/>
      </w:pPr>
      <w:r>
        <w:rPr>
          <w:rFonts w:ascii="Times New Roman"/>
          <w:b w:val="false"/>
          <w:i w:val="false"/>
          <w:color w:val="000000"/>
          <w:sz w:val="28"/>
        </w:rPr>
        <w:t>
      2) Цель разработки технического регламента</w:t>
      </w:r>
    </w:p>
    <w:bookmarkEnd w:id="183"/>
    <w:bookmarkStart w:name="z200" w:id="184"/>
    <w:p>
      <w:pPr>
        <w:spacing w:after="0"/>
        <w:ind w:left="0"/>
        <w:jc w:val="both"/>
      </w:pPr>
      <w:r>
        <w:rPr>
          <w:rFonts w:ascii="Times New Roman"/>
          <w:b w:val="false"/>
          <w:i w:val="false"/>
          <w:color w:val="000000"/>
          <w:sz w:val="28"/>
        </w:rPr>
        <w:t>
      Технический регламент разрабатывается в целях внесения изменений и дополнений в действующий технический регламент "Общие требования к телекоммуникационному оборудованию по обеспечению проведения оперативно-розыскных мероприятий, сбора и хранения служебной информации об абонентах", утвержденный приказом Председателя Комитета национальной безопасности Республики Казахстан от 27 июля 2021 года № 85/қе.</w:t>
      </w:r>
    </w:p>
    <w:bookmarkEnd w:id="184"/>
    <w:bookmarkStart w:name="z201" w:id="185"/>
    <w:p>
      <w:pPr>
        <w:spacing w:after="0"/>
        <w:ind w:left="0"/>
        <w:jc w:val="both"/>
      </w:pPr>
      <w:r>
        <w:rPr>
          <w:rFonts w:ascii="Times New Roman"/>
          <w:b w:val="false"/>
          <w:i w:val="false"/>
          <w:color w:val="000000"/>
          <w:sz w:val="28"/>
        </w:rPr>
        <w:t>
      Изменения и дополнения в технический регламент вносятся в связи с принятыми изменениями в Законе РК "О связи", а также пробелами и недостатками норм права, выявленными в результате проведения правового мониторинга и практического применения технического регламента.</w:t>
      </w:r>
    </w:p>
    <w:bookmarkEnd w:id="185"/>
    <w:bookmarkStart w:name="z202" w:id="186"/>
    <w:p>
      <w:pPr>
        <w:spacing w:after="0"/>
        <w:ind w:left="0"/>
        <w:jc w:val="both"/>
      </w:pPr>
      <w:r>
        <w:rPr>
          <w:rFonts w:ascii="Times New Roman"/>
          <w:b w:val="false"/>
          <w:i w:val="false"/>
          <w:color w:val="000000"/>
          <w:sz w:val="28"/>
        </w:rPr>
        <w:t xml:space="preserve">
      В частности в Законе РК "О связи" понятие "служебная информация об абонентах" дополнено словами "и (или) пользователями услугами связи", указом Президента РК от 17 сентября 2022 года город Нур-Султан переименован в город Астана 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25 Закона РК "О правовых актах" при ссылке на законодательные акты указание даты их принятия не требуется. Принципиальных изменений в требования к продукции не вносится.</w:t>
      </w:r>
    </w:p>
    <w:bookmarkEnd w:id="186"/>
    <w:bookmarkStart w:name="z203" w:id="187"/>
    <w:p>
      <w:pPr>
        <w:spacing w:after="0"/>
        <w:ind w:left="0"/>
        <w:jc w:val="both"/>
      </w:pPr>
      <w:r>
        <w:rPr>
          <w:rFonts w:ascii="Times New Roman"/>
          <w:b w:val="false"/>
          <w:i w:val="false"/>
          <w:color w:val="000000"/>
          <w:sz w:val="28"/>
        </w:rPr>
        <w:t xml:space="preserve">
      Вместе с тем внесение изменений и дополнений осуществляется в объеме, превышающем половину текста действующего технического регламента. В этой связи,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26 Закона Республики Казахстан "О правовых актах", разработанный проект является новой редакцией технического регламента.</w:t>
      </w:r>
    </w:p>
    <w:bookmarkEnd w:id="187"/>
    <w:bookmarkStart w:name="z204" w:id="188"/>
    <w:p>
      <w:pPr>
        <w:spacing w:after="0"/>
        <w:ind w:left="0"/>
        <w:jc w:val="both"/>
      </w:pPr>
      <w:r>
        <w:rPr>
          <w:rFonts w:ascii="Times New Roman"/>
          <w:b w:val="false"/>
          <w:i w:val="false"/>
          <w:color w:val="000000"/>
          <w:sz w:val="28"/>
        </w:rPr>
        <w:t>
      3) Основание или научное обоснование принятия технического регламента</w:t>
      </w:r>
    </w:p>
    <w:bookmarkEnd w:id="188"/>
    <w:bookmarkStart w:name="z205" w:id="189"/>
    <w:p>
      <w:pPr>
        <w:spacing w:after="0"/>
        <w:ind w:left="0"/>
        <w:jc w:val="both"/>
      </w:pPr>
      <w:r>
        <w:rPr>
          <w:rFonts w:ascii="Times New Roman"/>
          <w:b w:val="false"/>
          <w:i w:val="false"/>
          <w:color w:val="000000"/>
          <w:sz w:val="28"/>
        </w:rPr>
        <w:t>
      Основанием внесения изменений и дополнений в технический регламент являются изменения законодательства РК, а также замечания субъектов отрасли телекоммуникаций в отношении практики применения технического регламента.</w:t>
      </w:r>
    </w:p>
    <w:bookmarkEnd w:id="189"/>
    <w:bookmarkStart w:name="z206" w:id="190"/>
    <w:p>
      <w:pPr>
        <w:spacing w:after="0"/>
        <w:ind w:left="0"/>
        <w:jc w:val="both"/>
      </w:pPr>
      <w:r>
        <w:rPr>
          <w:rFonts w:ascii="Times New Roman"/>
          <w:b w:val="false"/>
          <w:i w:val="false"/>
          <w:color w:val="000000"/>
          <w:sz w:val="28"/>
        </w:rPr>
        <w:t>
      За прошедший период времени поступили замечания и предложения от Национальной палаты предпринимателей Республики Казахстан "Атамекен", ОЮЛ "Национальная телекоммуникационная ассоциация Казахстана", от субъектов, осуществляющих деятельность на сетях телекоммуникаций, от аккредитованных органов по подтверждению соответствия.</w:t>
      </w:r>
    </w:p>
    <w:bookmarkEnd w:id="190"/>
    <w:bookmarkStart w:name="z207" w:id="191"/>
    <w:p>
      <w:pPr>
        <w:spacing w:after="0"/>
        <w:ind w:left="0"/>
        <w:jc w:val="both"/>
      </w:pPr>
      <w:r>
        <w:rPr>
          <w:rFonts w:ascii="Times New Roman"/>
          <w:b w:val="false"/>
          <w:i w:val="false"/>
          <w:color w:val="000000"/>
          <w:sz w:val="28"/>
        </w:rPr>
        <w:t>
      4) Область применения и объекты технического регламента с указанием товарной позиции внутри кодов единой Товарной номенклатуры внешнеэкономической деятельности Евразийского экономического союза</w:t>
      </w:r>
    </w:p>
    <w:bookmarkEnd w:id="191"/>
    <w:bookmarkStart w:name="z208" w:id="192"/>
    <w:p>
      <w:pPr>
        <w:spacing w:after="0"/>
        <w:ind w:left="0"/>
        <w:jc w:val="both"/>
      </w:pPr>
      <w:r>
        <w:rPr>
          <w:rFonts w:ascii="Times New Roman"/>
          <w:b w:val="false"/>
          <w:i w:val="false"/>
          <w:color w:val="000000"/>
          <w:sz w:val="28"/>
        </w:rPr>
        <w:t>
      Технический регламент определяет основные требования к телекоммуникационному оборудованию по реализации технических возможностей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 в соответствии с законодательством Республики Казахстан.</w:t>
      </w:r>
    </w:p>
    <w:bookmarkEnd w:id="192"/>
    <w:bookmarkStart w:name="z209" w:id="193"/>
    <w:p>
      <w:pPr>
        <w:spacing w:after="0"/>
        <w:ind w:left="0"/>
        <w:jc w:val="both"/>
      </w:pPr>
      <w:r>
        <w:rPr>
          <w:rFonts w:ascii="Times New Roman"/>
          <w:b w:val="false"/>
          <w:i w:val="false"/>
          <w:color w:val="000000"/>
          <w:sz w:val="28"/>
        </w:rPr>
        <w:t>
      Требования настоящего технического регламента распространяются на телекоммуникационное оборудование, классифицируемое согласно единой Товарной номенклатуре внешнеэкономической деятельности Евразийского экономического союза в товарной позиции 8517 аппаратуры для передачи или приема голоса, изображения или других данных, включая аппаратуру для коммуникации в сети проводной или беспроводной связи.</w:t>
      </w:r>
    </w:p>
    <w:bookmarkEnd w:id="193"/>
    <w:bookmarkStart w:name="z210" w:id="194"/>
    <w:p>
      <w:pPr>
        <w:spacing w:after="0"/>
        <w:ind w:left="0"/>
        <w:jc w:val="both"/>
      </w:pPr>
      <w:r>
        <w:rPr>
          <w:rFonts w:ascii="Times New Roman"/>
          <w:b w:val="false"/>
          <w:i w:val="false"/>
          <w:color w:val="000000"/>
          <w:sz w:val="28"/>
        </w:rPr>
        <w:t>
      5) Адресаты регулирования, в том числе субъекты предпринимательской деятельности, и воздействие, оказываемое на них регулированием, предусмотренным техническим регламентом</w:t>
      </w:r>
    </w:p>
    <w:bookmarkEnd w:id="194"/>
    <w:bookmarkStart w:name="z211" w:id="195"/>
    <w:p>
      <w:pPr>
        <w:spacing w:after="0"/>
        <w:ind w:left="0"/>
        <w:jc w:val="both"/>
      </w:pPr>
      <w:r>
        <w:rPr>
          <w:rFonts w:ascii="Times New Roman"/>
          <w:b w:val="false"/>
          <w:i w:val="false"/>
          <w:color w:val="000000"/>
          <w:sz w:val="28"/>
        </w:rPr>
        <w:t>
      Адресатами регулирования являются хозяйствующие субъекты, осуществляющие деятельность на сетях телекоммуникаций – операторы связи и владельцы сетей связи, а также производители телекоммуникационного оборудования.</w:t>
      </w:r>
    </w:p>
    <w:bookmarkEnd w:id="195"/>
    <w:bookmarkStart w:name="z212" w:id="196"/>
    <w:p>
      <w:pPr>
        <w:spacing w:after="0"/>
        <w:ind w:left="0"/>
        <w:jc w:val="both"/>
      </w:pPr>
      <w:r>
        <w:rPr>
          <w:rFonts w:ascii="Times New Roman"/>
          <w:b w:val="false"/>
          <w:i w:val="false"/>
          <w:color w:val="000000"/>
          <w:sz w:val="28"/>
        </w:rPr>
        <w:t>
      В соответствии с требованиями технического регламента указанные хозяйствующие субъекты осуществляют сертификацию вводимого в эксплуатацию телекоммуникационного оборудования.</w:t>
      </w:r>
    </w:p>
    <w:bookmarkEnd w:id="196"/>
    <w:bookmarkStart w:name="z213" w:id="197"/>
    <w:p>
      <w:pPr>
        <w:spacing w:after="0"/>
        <w:ind w:left="0"/>
        <w:jc w:val="both"/>
      </w:pPr>
      <w:r>
        <w:rPr>
          <w:rFonts w:ascii="Times New Roman"/>
          <w:b w:val="false"/>
          <w:i w:val="false"/>
          <w:color w:val="000000"/>
          <w:sz w:val="28"/>
        </w:rPr>
        <w:t>
      6) Информация о проблемах, регулирование которых необходимо установить, чтобы свести к минимуму их отрицательные влияния</w:t>
      </w:r>
    </w:p>
    <w:bookmarkEnd w:id="197"/>
    <w:bookmarkStart w:name="z214" w:id="198"/>
    <w:p>
      <w:pPr>
        <w:spacing w:after="0"/>
        <w:ind w:left="0"/>
        <w:jc w:val="both"/>
      </w:pPr>
      <w:r>
        <w:rPr>
          <w:rFonts w:ascii="Times New Roman"/>
          <w:b w:val="false"/>
          <w:i w:val="false"/>
          <w:color w:val="000000"/>
          <w:sz w:val="28"/>
        </w:rPr>
        <w:t>
      В современных условиях отрасль телекоммуникаций является наиболее динамично развивающейся областью науки и техники, использующей высокие технологии передачи информации и высокий уровень сервисных услуг.</w:t>
      </w:r>
    </w:p>
    <w:bookmarkEnd w:id="198"/>
    <w:bookmarkStart w:name="z215" w:id="199"/>
    <w:p>
      <w:pPr>
        <w:spacing w:after="0"/>
        <w:ind w:left="0"/>
        <w:jc w:val="both"/>
      </w:pPr>
      <w:r>
        <w:rPr>
          <w:rFonts w:ascii="Times New Roman"/>
          <w:b w:val="false"/>
          <w:i w:val="false"/>
          <w:color w:val="000000"/>
          <w:sz w:val="28"/>
        </w:rPr>
        <w:t>
      Вместе с тем самые современные технологии и конспиративные возможности связи активно используют в своих целях местные и международные преступные и террористические организации.</w:t>
      </w:r>
    </w:p>
    <w:bookmarkEnd w:id="199"/>
    <w:bookmarkStart w:name="z216" w:id="200"/>
    <w:p>
      <w:pPr>
        <w:spacing w:after="0"/>
        <w:ind w:left="0"/>
        <w:jc w:val="both"/>
      </w:pPr>
      <w:r>
        <w:rPr>
          <w:rFonts w:ascii="Times New Roman"/>
          <w:b w:val="false"/>
          <w:i w:val="false"/>
          <w:color w:val="000000"/>
          <w:sz w:val="28"/>
        </w:rPr>
        <w:t>
      В современных условиях государственная задача борьбы с организованной преступностью и терроризмом не может решаться без использования возможностей современных телекоммуникаций.</w:t>
      </w:r>
    </w:p>
    <w:bookmarkEnd w:id="200"/>
    <w:bookmarkStart w:name="z217" w:id="201"/>
    <w:p>
      <w:pPr>
        <w:spacing w:after="0"/>
        <w:ind w:left="0"/>
        <w:jc w:val="both"/>
      </w:pPr>
      <w:r>
        <w:rPr>
          <w:rFonts w:ascii="Times New Roman"/>
          <w:b w:val="false"/>
          <w:i w:val="false"/>
          <w:color w:val="000000"/>
          <w:sz w:val="28"/>
        </w:rPr>
        <w:t>
      На цели сведения к минимуму отрицательного влияния технологических и сервисных услуг телекоммуникаций в разрезе их использования преступными организациями направлен механизм технического регулирования в данной области.</w:t>
      </w:r>
    </w:p>
    <w:bookmarkEnd w:id="201"/>
    <w:bookmarkStart w:name="z218" w:id="202"/>
    <w:p>
      <w:pPr>
        <w:spacing w:after="0"/>
        <w:ind w:left="0"/>
        <w:jc w:val="both"/>
      </w:pPr>
      <w:r>
        <w:rPr>
          <w:rFonts w:ascii="Times New Roman"/>
          <w:b w:val="false"/>
          <w:i w:val="false"/>
          <w:color w:val="000000"/>
          <w:sz w:val="28"/>
        </w:rPr>
        <w:t>
      В целях обеспечения безопасности для государства и общества объектов хозяйствования в области связи, необходимо принятие данного технического регламента, устанавливающего общие требования к телекоммуникационному оборудованию по обеспечению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202"/>
    <w:bookmarkStart w:name="z219" w:id="203"/>
    <w:p>
      <w:pPr>
        <w:spacing w:after="0"/>
        <w:ind w:left="0"/>
        <w:jc w:val="both"/>
      </w:pPr>
      <w:r>
        <w:rPr>
          <w:rFonts w:ascii="Times New Roman"/>
          <w:b w:val="false"/>
          <w:i w:val="false"/>
          <w:color w:val="000000"/>
          <w:sz w:val="28"/>
        </w:rPr>
        <w:t>
      7) Механизм разрешения проблемы, на решение которой направлено принятие технического регламента</w:t>
      </w:r>
    </w:p>
    <w:bookmarkEnd w:id="203"/>
    <w:bookmarkStart w:name="z220" w:id="204"/>
    <w:p>
      <w:pPr>
        <w:spacing w:after="0"/>
        <w:ind w:left="0"/>
        <w:jc w:val="both"/>
      </w:pPr>
      <w:r>
        <w:rPr>
          <w:rFonts w:ascii="Times New Roman"/>
          <w:b w:val="false"/>
          <w:i w:val="false"/>
          <w:color w:val="000000"/>
          <w:sz w:val="28"/>
        </w:rPr>
        <w:t>
      Для решения проблемы борьбы с организованной преступностью и терроризмом с использованием возможностей современных телекоммуникаций применяется механизм технического регулирования в отношении продукции – телекоммуникационного оборудования.</w:t>
      </w:r>
    </w:p>
    <w:bookmarkEnd w:id="204"/>
    <w:bookmarkStart w:name="z221" w:id="205"/>
    <w:p>
      <w:pPr>
        <w:spacing w:after="0"/>
        <w:ind w:left="0"/>
        <w:jc w:val="both"/>
      </w:pPr>
      <w:r>
        <w:rPr>
          <w:rFonts w:ascii="Times New Roman"/>
          <w:b w:val="false"/>
          <w:i w:val="false"/>
          <w:color w:val="000000"/>
          <w:sz w:val="28"/>
        </w:rPr>
        <w:t>
      Вводимое в эксплуатацию телекоммуникационное оборудование, в соответствии с принимаемым техническим регламентом, подлежит обязательной сертификации на соответствие требованиям по обеспечению технического проведения оперативно-розыскных, контрразведывательных мероприятий, а также по обеспечению сбора и хранения служебной информации об абонентах.</w:t>
      </w:r>
    </w:p>
    <w:bookmarkEnd w:id="205"/>
    <w:bookmarkStart w:name="z222" w:id="206"/>
    <w:p>
      <w:pPr>
        <w:spacing w:after="0"/>
        <w:ind w:left="0"/>
        <w:jc w:val="both"/>
      </w:pPr>
      <w:r>
        <w:rPr>
          <w:rFonts w:ascii="Times New Roman"/>
          <w:b w:val="false"/>
          <w:i w:val="false"/>
          <w:color w:val="000000"/>
          <w:sz w:val="28"/>
        </w:rPr>
        <w:t>
      8) Опасные факторы (риски)</w:t>
      </w:r>
    </w:p>
    <w:bookmarkEnd w:id="206"/>
    <w:bookmarkStart w:name="z223" w:id="207"/>
    <w:p>
      <w:pPr>
        <w:spacing w:after="0"/>
        <w:ind w:left="0"/>
        <w:jc w:val="both"/>
      </w:pPr>
      <w:r>
        <w:rPr>
          <w:rFonts w:ascii="Times New Roman"/>
          <w:b w:val="false"/>
          <w:i w:val="false"/>
          <w:color w:val="000000"/>
          <w:sz w:val="28"/>
        </w:rPr>
        <w:t>
      Ограничение или отсутствие технических возможностей телекоммуникационного оборудования для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 приводит к бесконтрольному использованию преступными организациями всех современных сервисных услуг связи для преступной деятельности.</w:t>
      </w:r>
    </w:p>
    <w:bookmarkEnd w:id="207"/>
    <w:bookmarkStart w:name="z224" w:id="208"/>
    <w:p>
      <w:pPr>
        <w:spacing w:after="0"/>
        <w:ind w:left="0"/>
        <w:jc w:val="both"/>
      </w:pPr>
      <w:r>
        <w:rPr>
          <w:rFonts w:ascii="Times New Roman"/>
          <w:b w:val="false"/>
          <w:i w:val="false"/>
          <w:color w:val="000000"/>
          <w:sz w:val="28"/>
        </w:rPr>
        <w:t>
      Несанкционированный доступ к техническим возможностям телекоммуникационного оборудования для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 приводит к незаконному получению охраняемой законом информации.</w:t>
      </w:r>
    </w:p>
    <w:bookmarkEnd w:id="208"/>
    <w:bookmarkStart w:name="z225" w:id="209"/>
    <w:p>
      <w:pPr>
        <w:spacing w:after="0"/>
        <w:ind w:left="0"/>
        <w:jc w:val="both"/>
      </w:pPr>
      <w:r>
        <w:rPr>
          <w:rFonts w:ascii="Times New Roman"/>
          <w:b w:val="false"/>
          <w:i w:val="false"/>
          <w:color w:val="000000"/>
          <w:sz w:val="28"/>
        </w:rPr>
        <w:t>
      Использование технических возможностей телекоммуникационного оборудования для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 в преступных и противоправных целях увеличивает число преступлений и других нарушений законодательства.</w:t>
      </w:r>
    </w:p>
    <w:bookmarkEnd w:id="209"/>
    <w:bookmarkStart w:name="z226" w:id="210"/>
    <w:p>
      <w:pPr>
        <w:spacing w:after="0"/>
        <w:ind w:left="0"/>
        <w:jc w:val="both"/>
      </w:pPr>
      <w:r>
        <w:rPr>
          <w:rFonts w:ascii="Times New Roman"/>
          <w:b w:val="false"/>
          <w:i w:val="false"/>
          <w:color w:val="000000"/>
          <w:sz w:val="28"/>
        </w:rPr>
        <w:t>
      9) Информация о наличии и состоянии нормативной правовой базы Республики Казахстан и Евразийского экономического союза (законы, постановления, санитарные, строительные, пожарные и другие нормы и правила, устанавливающие требования к объекту технического регламента)</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2004 года № 567 "О связи".</w:t>
      </w:r>
    </w:p>
    <w:bookmarkStart w:name="z228" w:id="211"/>
    <w:p>
      <w:pPr>
        <w:spacing w:after="0"/>
        <w:ind w:left="0"/>
        <w:jc w:val="both"/>
      </w:pPr>
      <w:r>
        <w:rPr>
          <w:rFonts w:ascii="Times New Roman"/>
          <w:b w:val="false"/>
          <w:i w:val="false"/>
          <w:color w:val="000000"/>
          <w:sz w:val="28"/>
        </w:rPr>
        <w:t>
      Закон Республики Казахстан от 15 сентября 1994 года № 154-XIII "Об оперативно-розыскной деятельности".</w:t>
      </w:r>
    </w:p>
    <w:bookmarkEnd w:id="2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28 декабря 2016 года № 35-VІ"О контрразведывательной деятельности".</w:t>
      </w:r>
    </w:p>
    <w:bookmarkStart w:name="z230" w:id="212"/>
    <w:p>
      <w:pPr>
        <w:spacing w:after="0"/>
        <w:ind w:left="0"/>
        <w:jc w:val="both"/>
      </w:pPr>
      <w:r>
        <w:rPr>
          <w:rFonts w:ascii="Times New Roman"/>
          <w:b w:val="false"/>
          <w:i w:val="false"/>
          <w:color w:val="000000"/>
          <w:sz w:val="28"/>
        </w:rPr>
        <w:t>
      Приказ Председателя Комитета национальной безопасности Республики Казахстан от 19 сентября 2024 года № 128/қе "Об утверждении Правил обеспечения операторами связи и (или) владельцами сетей связи, осуществляющими деятельность на территории Республики Казахстан, за счет собственных или привлеченных средств функции своего телекоммуникационного оборудования для технического проведения оперативно-розыскных, контрразведывательных мероприятий и требований к сетям и средствам связи".</w:t>
      </w:r>
    </w:p>
    <w:bookmarkEnd w:id="212"/>
    <w:bookmarkStart w:name="z231" w:id="213"/>
    <w:p>
      <w:pPr>
        <w:spacing w:after="0"/>
        <w:ind w:left="0"/>
        <w:jc w:val="both"/>
      </w:pPr>
      <w:r>
        <w:rPr>
          <w:rFonts w:ascii="Times New Roman"/>
          <w:b w:val="false"/>
          <w:i w:val="false"/>
          <w:color w:val="000000"/>
          <w:sz w:val="28"/>
        </w:rPr>
        <w:t>
      Приказ Министра цифрового развития, инноваций и аэрокосмической промышленности Республики Казахстан от 30 июня 2023 года № 220/НҚ "Об утверждении Правил осуществления операторами связи сбора и хранения служебной информации об абонентах и (или) пользователей услуг связи".</w:t>
      </w:r>
    </w:p>
    <w:bookmarkEnd w:id="213"/>
    <w:bookmarkStart w:name="z232" w:id="214"/>
    <w:p>
      <w:pPr>
        <w:spacing w:after="0"/>
        <w:ind w:left="0"/>
        <w:jc w:val="both"/>
      </w:pPr>
      <w:r>
        <w:rPr>
          <w:rFonts w:ascii="Times New Roman"/>
          <w:b w:val="false"/>
          <w:i w:val="false"/>
          <w:color w:val="000000"/>
          <w:sz w:val="28"/>
        </w:rPr>
        <w:t>
      Приказ Председателя Комитета национальной безопасности Республики Казахстан от 27 июля 2021 года № 85/қе "Об утверждении технического регламента "Общие требования к телекоммуникационному оборудованию по обеспечению проведения оперативно-розыскных мероприятий, сбора и хранения служебной информации об абонентах".</w:t>
      </w:r>
    </w:p>
    <w:bookmarkEnd w:id="214"/>
    <w:bookmarkStart w:name="z233" w:id="215"/>
    <w:p>
      <w:pPr>
        <w:spacing w:after="0"/>
        <w:ind w:left="0"/>
        <w:jc w:val="both"/>
      </w:pPr>
      <w:r>
        <w:rPr>
          <w:rFonts w:ascii="Times New Roman"/>
          <w:b w:val="false"/>
          <w:i w:val="false"/>
          <w:color w:val="000000"/>
          <w:sz w:val="28"/>
        </w:rPr>
        <w:t>
      Национальный стандарт СТ РК 2267 "Средства телекоммуникационного оборудования для обеспечения проведения оперативно-розыскных мероприятий. Интерфейс доступа. Технические требования".</w:t>
      </w:r>
    </w:p>
    <w:bookmarkEnd w:id="215"/>
    <w:bookmarkStart w:name="z234" w:id="216"/>
    <w:p>
      <w:pPr>
        <w:spacing w:after="0"/>
        <w:ind w:left="0"/>
        <w:jc w:val="both"/>
      </w:pPr>
      <w:r>
        <w:rPr>
          <w:rFonts w:ascii="Times New Roman"/>
          <w:b w:val="false"/>
          <w:i w:val="false"/>
          <w:color w:val="000000"/>
          <w:sz w:val="28"/>
        </w:rPr>
        <w:t>
      Национальный стандарт СТ РК 1598 "Средства коммутационного оборудования для обеспечения проведения оперативно-розыскных мероприятий. Методы испытаний".</w:t>
      </w:r>
    </w:p>
    <w:bookmarkEnd w:id="216"/>
    <w:bookmarkStart w:name="z235" w:id="217"/>
    <w:p>
      <w:pPr>
        <w:spacing w:after="0"/>
        <w:ind w:left="0"/>
        <w:jc w:val="both"/>
      </w:pPr>
      <w:r>
        <w:rPr>
          <w:rFonts w:ascii="Times New Roman"/>
          <w:b w:val="false"/>
          <w:i w:val="false"/>
          <w:color w:val="000000"/>
          <w:sz w:val="28"/>
        </w:rPr>
        <w:t>
      10) Информация о наличии нормативных документов международного уровня (международные договоры, директивы, технические регламенты других стран)</w:t>
      </w:r>
    </w:p>
    <w:bookmarkEnd w:id="217"/>
    <w:bookmarkStart w:name="z236" w:id="218"/>
    <w:p>
      <w:pPr>
        <w:spacing w:after="0"/>
        <w:ind w:left="0"/>
        <w:jc w:val="both"/>
      </w:pPr>
      <w:r>
        <w:rPr>
          <w:rFonts w:ascii="Times New Roman"/>
          <w:b w:val="false"/>
          <w:i w:val="false"/>
          <w:color w:val="000000"/>
          <w:sz w:val="28"/>
        </w:rPr>
        <w:t>
      Техническая спецификация Европейского института стандартов в области телекоммуникаций ETSI TS 101 331 V1.8.1 (2021-07) "Lawful Interception (LI); Requirements of Law Enforcement Agencies" ("Правомерный перехват; Требования уполномоченных органов").</w:t>
      </w:r>
    </w:p>
    <w:bookmarkEnd w:id="218"/>
    <w:bookmarkStart w:name="z237" w:id="219"/>
    <w:p>
      <w:pPr>
        <w:spacing w:after="0"/>
        <w:ind w:left="0"/>
        <w:jc w:val="both"/>
      </w:pPr>
      <w:r>
        <w:rPr>
          <w:rFonts w:ascii="Times New Roman"/>
          <w:b w:val="false"/>
          <w:i w:val="false"/>
          <w:color w:val="000000"/>
          <w:sz w:val="28"/>
        </w:rPr>
        <w:t>
      Стандарт Европейского института стандартов в области телекоммуникаций ETSI ES 201 158 V1.2.1 (2002-04) "Telecommunications security; Lawful Interception (LI); Requirements for network functions" ("Безопасность телекоммуникаций; Правомерный перехват; Требования к сетевым функциям").</w:t>
      </w:r>
    </w:p>
    <w:bookmarkEnd w:id="219"/>
    <w:bookmarkStart w:name="z238" w:id="220"/>
    <w:p>
      <w:pPr>
        <w:spacing w:after="0"/>
        <w:ind w:left="0"/>
        <w:jc w:val="both"/>
      </w:pPr>
      <w:r>
        <w:rPr>
          <w:rFonts w:ascii="Times New Roman"/>
          <w:b w:val="false"/>
          <w:i w:val="false"/>
          <w:color w:val="000000"/>
          <w:sz w:val="28"/>
        </w:rPr>
        <w:t>
      Стандарт Европейского института стандартов в области телекоммуникаций ETSI ES 201 671 V3.2.1 (2018-05) "Lawful Interception (LI); Handover interface for the lawful interception of telecommunications traffic" ("Правомерный перехват; Интерфейс передачи для правомерного перехвата телекоммуникационного трафика").</w:t>
      </w:r>
    </w:p>
    <w:bookmarkEnd w:id="220"/>
    <w:bookmarkStart w:name="z239" w:id="221"/>
    <w:p>
      <w:pPr>
        <w:spacing w:after="0"/>
        <w:ind w:left="0"/>
        <w:jc w:val="both"/>
      </w:pPr>
      <w:r>
        <w:rPr>
          <w:rFonts w:ascii="Times New Roman"/>
          <w:b w:val="false"/>
          <w:i w:val="false"/>
          <w:color w:val="000000"/>
          <w:sz w:val="28"/>
        </w:rPr>
        <w:t>
      Стандарт Европейского института стандартов в области телекоммуникаций ETSI EN 301 040 V2.0.5 (2005-02) "Terrestrial Trunked Radio (TETRA); Security; Lawful Interception (LI) interface" ("Наземная транкинговая радиосвязь (TETRA); Безопасность; Интерфейс правомерного перехвата").</w:t>
      </w:r>
    </w:p>
    <w:bookmarkEnd w:id="221"/>
    <w:bookmarkStart w:name="z240" w:id="222"/>
    <w:p>
      <w:pPr>
        <w:spacing w:after="0"/>
        <w:ind w:left="0"/>
        <w:jc w:val="both"/>
      </w:pPr>
      <w:r>
        <w:rPr>
          <w:rFonts w:ascii="Times New Roman"/>
          <w:b w:val="false"/>
          <w:i w:val="false"/>
          <w:color w:val="000000"/>
          <w:sz w:val="28"/>
        </w:rPr>
        <w:t>
      11) Информация о состоянии производственной, испытательной базы и отрасли в целом</w:t>
      </w:r>
    </w:p>
    <w:bookmarkEnd w:id="222"/>
    <w:bookmarkStart w:name="z241" w:id="223"/>
    <w:p>
      <w:pPr>
        <w:spacing w:after="0"/>
        <w:ind w:left="0"/>
        <w:jc w:val="both"/>
      </w:pPr>
      <w:r>
        <w:rPr>
          <w:rFonts w:ascii="Times New Roman"/>
          <w:b w:val="false"/>
          <w:i w:val="false"/>
          <w:color w:val="000000"/>
          <w:sz w:val="28"/>
        </w:rPr>
        <w:t>
      Органы по подтверждению соответствия, испытательные лаборатории, области аккредитации которых позволяют проводить работы проверке выполнения требований технического регламента:</w:t>
      </w:r>
    </w:p>
    <w:bookmarkEnd w:id="223"/>
    <w:bookmarkStart w:name="z242" w:id="224"/>
    <w:p>
      <w:pPr>
        <w:spacing w:after="0"/>
        <w:ind w:left="0"/>
        <w:jc w:val="both"/>
      </w:pPr>
      <w:r>
        <w:rPr>
          <w:rFonts w:ascii="Times New Roman"/>
          <w:b w:val="false"/>
          <w:i w:val="false"/>
          <w:color w:val="000000"/>
          <w:sz w:val="28"/>
        </w:rPr>
        <w:t>
      ОПС ТОО "НурАс-Про" (г. Алматы);</w:t>
      </w:r>
    </w:p>
    <w:bookmarkEnd w:id="224"/>
    <w:bookmarkStart w:name="z243" w:id="225"/>
    <w:p>
      <w:pPr>
        <w:spacing w:after="0"/>
        <w:ind w:left="0"/>
        <w:jc w:val="both"/>
      </w:pPr>
      <w:r>
        <w:rPr>
          <w:rFonts w:ascii="Times New Roman"/>
          <w:b w:val="false"/>
          <w:i w:val="false"/>
          <w:color w:val="000000"/>
          <w:sz w:val="28"/>
        </w:rPr>
        <w:t>
      ОПС ТОО "Отан-Секьюрити" (г. Алматы);</w:t>
      </w:r>
    </w:p>
    <w:bookmarkEnd w:id="225"/>
    <w:bookmarkStart w:name="z244" w:id="226"/>
    <w:p>
      <w:pPr>
        <w:spacing w:after="0"/>
        <w:ind w:left="0"/>
        <w:jc w:val="both"/>
      </w:pPr>
      <w:r>
        <w:rPr>
          <w:rFonts w:ascii="Times New Roman"/>
          <w:b w:val="false"/>
          <w:i w:val="false"/>
          <w:color w:val="000000"/>
          <w:sz w:val="28"/>
        </w:rPr>
        <w:t>
      ОПС ТОО "SertSoft" (г. Алматы).</w:t>
      </w:r>
    </w:p>
    <w:bookmarkEnd w:id="226"/>
    <w:bookmarkStart w:name="z245" w:id="227"/>
    <w:p>
      <w:pPr>
        <w:spacing w:after="0"/>
        <w:ind w:left="0"/>
        <w:jc w:val="both"/>
      </w:pPr>
      <w:r>
        <w:rPr>
          <w:rFonts w:ascii="Times New Roman"/>
          <w:b w:val="false"/>
          <w:i w:val="false"/>
          <w:color w:val="000000"/>
          <w:sz w:val="28"/>
        </w:rPr>
        <w:t>
      12) Информация о мерах, принятие которых необходимо для внедрения технического регламента</w:t>
      </w:r>
    </w:p>
    <w:bookmarkEnd w:id="227"/>
    <w:bookmarkStart w:name="z246" w:id="228"/>
    <w:p>
      <w:pPr>
        <w:spacing w:after="0"/>
        <w:ind w:left="0"/>
        <w:jc w:val="both"/>
      </w:pPr>
      <w:r>
        <w:rPr>
          <w:rFonts w:ascii="Times New Roman"/>
          <w:b w:val="false"/>
          <w:i w:val="false"/>
          <w:color w:val="000000"/>
          <w:sz w:val="28"/>
        </w:rPr>
        <w:t>
      Доведение до хозяйствующих субъектов, осуществляющих деятельность в области телекоммуникаций, требований технического регламента.</w:t>
      </w:r>
    </w:p>
    <w:bookmarkEnd w:id="228"/>
    <w:bookmarkStart w:name="z247" w:id="229"/>
    <w:p>
      <w:pPr>
        <w:spacing w:after="0"/>
        <w:ind w:left="0"/>
        <w:jc w:val="both"/>
      </w:pPr>
      <w:r>
        <w:rPr>
          <w:rFonts w:ascii="Times New Roman"/>
          <w:b w:val="false"/>
          <w:i w:val="false"/>
          <w:color w:val="000000"/>
          <w:sz w:val="28"/>
        </w:rPr>
        <w:t>
      13) Ожидаемые результаты от внедрения технического регламента, в том числе информация о положительном и отрицательном влиянии от внедрения технического регламента на производителей, потребителей и в целом на экономику страны, прогнозирования возможных технических барьеров</w:t>
      </w:r>
    </w:p>
    <w:bookmarkEnd w:id="229"/>
    <w:bookmarkStart w:name="z248" w:id="230"/>
    <w:p>
      <w:pPr>
        <w:spacing w:after="0"/>
        <w:ind w:left="0"/>
        <w:jc w:val="both"/>
      </w:pPr>
      <w:r>
        <w:rPr>
          <w:rFonts w:ascii="Times New Roman"/>
          <w:b w:val="false"/>
          <w:i w:val="false"/>
          <w:color w:val="000000"/>
          <w:sz w:val="28"/>
        </w:rPr>
        <w:t>
      Обеспечение мер безопасности объектов хозяйствования в области связи при использовании преступными и террористическими организациями технологических и сервисных услуг телекоммуникаций.</w:t>
      </w:r>
    </w:p>
    <w:bookmarkEnd w:id="230"/>
    <w:bookmarkStart w:name="z249" w:id="231"/>
    <w:p>
      <w:pPr>
        <w:spacing w:after="0"/>
        <w:ind w:left="0"/>
        <w:jc w:val="both"/>
      </w:pPr>
      <w:r>
        <w:rPr>
          <w:rFonts w:ascii="Times New Roman"/>
          <w:b w:val="false"/>
          <w:i w:val="false"/>
          <w:color w:val="000000"/>
          <w:sz w:val="28"/>
        </w:rPr>
        <w:t>
      При принятии технического регламента, возможные технические барьеры и отрицательное влияние на производителей, потребителей и в целом на экономику страны не прогнозируются.</w:t>
      </w:r>
    </w:p>
    <w:bookmarkEnd w:id="231"/>
    <w:bookmarkStart w:name="z250" w:id="232"/>
    <w:p>
      <w:pPr>
        <w:spacing w:after="0"/>
        <w:ind w:left="0"/>
        <w:jc w:val="both"/>
      </w:pPr>
      <w:r>
        <w:rPr>
          <w:rFonts w:ascii="Times New Roman"/>
          <w:b w:val="false"/>
          <w:i w:val="false"/>
          <w:color w:val="000000"/>
          <w:sz w:val="28"/>
        </w:rPr>
        <w:t>
      14) Информация об объемах производства в Республике Казахстан и объемах импорта продукции, подпадающей под действие разрабатываемого (изменяемого/отменяемого) технического регламента</w:t>
      </w:r>
    </w:p>
    <w:bookmarkEnd w:id="232"/>
    <w:bookmarkStart w:name="z251" w:id="233"/>
    <w:p>
      <w:pPr>
        <w:spacing w:after="0"/>
        <w:ind w:left="0"/>
        <w:jc w:val="both"/>
      </w:pPr>
      <w:r>
        <w:rPr>
          <w:rFonts w:ascii="Times New Roman"/>
          <w:b w:val="false"/>
          <w:i w:val="false"/>
          <w:color w:val="000000"/>
          <w:sz w:val="28"/>
        </w:rPr>
        <w:t>
      В Казахстане производится следующая продукция, подпадающая под действие данного технического регламента:</w:t>
      </w:r>
    </w:p>
    <w:bookmarkEnd w:id="233"/>
    <w:bookmarkStart w:name="z252" w:id="234"/>
    <w:p>
      <w:pPr>
        <w:spacing w:after="0"/>
        <w:ind w:left="0"/>
        <w:jc w:val="both"/>
      </w:pPr>
      <w:r>
        <w:rPr>
          <w:rFonts w:ascii="Times New Roman"/>
          <w:b w:val="false"/>
          <w:i w:val="false"/>
          <w:color w:val="000000"/>
          <w:sz w:val="28"/>
        </w:rPr>
        <w:t>
      - оборудование интерфейса доступа коммутационного оборудования для обеспечения проведения оперативно-розыскных, контрразведывательных мероприятий, сбора и хранения служебной информации об абонентах и (или) пользователях услуг связи.</w:t>
      </w:r>
    </w:p>
    <w:bookmarkEnd w:id="234"/>
    <w:bookmarkStart w:name="z253" w:id="235"/>
    <w:p>
      <w:pPr>
        <w:spacing w:after="0"/>
        <w:ind w:left="0"/>
        <w:jc w:val="both"/>
      </w:pPr>
      <w:r>
        <w:rPr>
          <w:rFonts w:ascii="Times New Roman"/>
          <w:b w:val="false"/>
          <w:i w:val="false"/>
          <w:color w:val="000000"/>
          <w:sz w:val="28"/>
        </w:rPr>
        <w:t>
      Основная часть телекоммуникационного оборудования, применяемого в сетях телекоммуникаций, является импортируемой.</w:t>
      </w:r>
    </w:p>
    <w:bookmarkEnd w:id="235"/>
    <w:bookmarkStart w:name="z254" w:id="236"/>
    <w:p>
      <w:pPr>
        <w:spacing w:after="0"/>
        <w:ind w:left="0"/>
        <w:jc w:val="both"/>
      </w:pPr>
      <w:r>
        <w:rPr>
          <w:rFonts w:ascii="Times New Roman"/>
          <w:b w:val="false"/>
          <w:i w:val="false"/>
          <w:color w:val="000000"/>
          <w:sz w:val="28"/>
        </w:rPr>
        <w:t>
      15) Информация о нормативных правовых актах, которые необходимо привести в соответствие с техническим регламентом</w:t>
      </w:r>
    </w:p>
    <w:bookmarkEnd w:id="236"/>
    <w:bookmarkStart w:name="z255" w:id="237"/>
    <w:p>
      <w:pPr>
        <w:spacing w:after="0"/>
        <w:ind w:left="0"/>
        <w:jc w:val="both"/>
      </w:pPr>
      <w:r>
        <w:rPr>
          <w:rFonts w:ascii="Times New Roman"/>
          <w:b w:val="false"/>
          <w:i w:val="false"/>
          <w:color w:val="000000"/>
          <w:sz w:val="28"/>
        </w:rPr>
        <w:t>
      Внесение изменений и дополнений в приказ Председателя Комитета национальной безопасности Республики Казахстан от 27 июля 2021 года № 85/қе "Об утверждении технического регламента "Общие требования к телекоммуникационному оборудованию по обеспечению проведения оперативно-розыскных мероприятий, сбора и хранения служебной информации об абонентах".</w:t>
      </w:r>
    </w:p>
    <w:bookmarkEnd w:id="2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