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7c5ca1" w14:textId="87c5ca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Программу по разработке (внесению изменений, пересмотру) межгосударственных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парфюмерно-косметической продукции" (ТР ТС 009/2011), и межгосударственных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парфюмерно-косметической продукции" (ТР ТС 009/2011) и осуществления оценки соответствия объектов технического регулирования требованиям этого технического регламента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Коллегии Евразийской экономической комиссии от 13 октября 2026 года № 129.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подпунктами 11 и 12 пункта 1 статьи 51 </w:t>
      </w:r>
      <w:r>
        <w:rPr>
          <w:rFonts w:ascii="Times New Roman"/>
          <w:b w:val="false"/>
          <w:i w:val="false"/>
          <w:color w:val="000000"/>
          <w:sz w:val="28"/>
        </w:rPr>
        <w:t>Договора</w:t>
      </w:r>
      <w:r>
        <w:rPr>
          <w:rFonts w:ascii="Times New Roman"/>
          <w:b w:val="false"/>
          <w:i w:val="false"/>
          <w:color w:val="000000"/>
          <w:sz w:val="28"/>
        </w:rPr>
        <w:t xml:space="preserve"> о Евразийском экономическом союзе от 29 мая 2014 года и пунктом 7 приложения № 2 к Регламенту работы Евразийской экономической комиссии, утвержденному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Высшего Евразийского экономического совета от 23 декабря 2014 г. № 98, Коллегия Евразийской экономической комиссии </w:t>
      </w:r>
      <w:r>
        <w:rPr>
          <w:rFonts w:ascii="Times New Roman"/>
          <w:b/>
          <w:i w:val="false"/>
          <w:color w:val="000000"/>
          <w:sz w:val="28"/>
        </w:rPr>
        <w:t>решила</w:t>
      </w:r>
      <w:r>
        <w:rPr>
          <w:rFonts w:ascii="Times New Roman"/>
          <w:b/>
          <w:i w:val="false"/>
          <w:color w:val="000000"/>
          <w:sz w:val="28"/>
        </w:rPr>
        <w:t>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Внести в Программу по разработке (внесению изменений, пересмотру) межгосударственных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парфюмерно-косметической продукции" (ТР ТС 009/2011), и межгосударственных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парфюмерно-косметической продукции" (ТР ТС 009/2011) и осуществления оценки соответствия объектов технического регулирования требованиям этого технического регламента, утвержденную </w:t>
      </w:r>
      <w:r>
        <w:rPr>
          <w:rFonts w:ascii="Times New Roman"/>
          <w:b w:val="false"/>
          <w:i w:val="false"/>
          <w:color w:val="000000"/>
          <w:sz w:val="28"/>
        </w:rPr>
        <w:t>Решением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Коллегии Евразийской экономической комиссии от 8 ноября 2022 г. № 167, изменения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Настоящее Решение вступает в силу по истечении 30 календарных дней с даты его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Коллегии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Евразийской экономической комиссии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Коллегии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Евразийской экономической комиссии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октября 2026 г. № 129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ИЗМЕНЕНИЯ,</w:t>
      </w:r>
    </w:p>
    <w:bookmarkEnd w:id="3"/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вносимые в Программу по разработке (внесению изменений, пересмотру) межгосударственных стандартов, в результате применения которых на добровольной основе обеспечивается соблюдение требований технического регламента Таможенного союза "О безопасности парфюмерно-косметической продукции" (ТР ТС 009/2011), и межгосударственных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Таможенного союза "О безопасности парфюмерно-косметической продукции" (ТР ТС 009/2011) и осуществления оценки соответствия объектов технического регулирования требованиям этого технического регламента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  Позиции 14, 15, 21 – 23, 26, 43, 52, 53 и 55 – 63 исключить.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 Дополнить позициями 80 и 81 следующего содержания: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"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71.100.70</w:t>
            </w:r>
          </w:p>
          <w:bookmarkEnd w:id="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"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парфюмерно-косметическая. Средства гигиены полости рта жидкие. Общие технические условия.</w:t>
            </w:r>
          </w:p>
          <w:bookmarkEnd w:id="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Внесение изменений в ГОСТ 34435-2018 на основе ISO 16408:2025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"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</w:t>
            </w:r>
          </w:p>
          <w:bookmarkEnd w:id="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– 6, 8 и 9 статьи 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6"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2026</w:t>
            </w:r>
          </w:p>
          <w:bookmarkEnd w:id="1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"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2029</w:t>
            </w:r>
          </w:p>
          <w:bookmarkEnd w:id="1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"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Беларусь</w:t>
            </w:r>
          </w:p>
          <w:bookmarkEnd w:id="1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71.100.70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9"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Продукция парфюмерно-косметическая солнцезащитная. Метод определения величины защитного фактора от ультрафиолетового излучения спектра А</w:t>
            </w:r>
          </w:p>
          <w:bookmarkEnd w:id="1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in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vitro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Внесение изменений в ГОСТ ISO 24443-2023 на основе ISO 24443:2021/Adm 1:2026 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5 и 11 статьи 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2027 год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2030 год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1"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 Беларусь</w:t>
            </w:r>
          </w:p>
          <w:bookmarkEnd w:id="1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