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2a26" w14:textId="ef02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Стратегии развития акционерного общества "Национальная компания "Казахское информационное агентство" на 2011-2020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2011 года № 21. Утратило силу постановлением Правительства Республики Казахстан от 1 августа 2011 года № 887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01.08.2011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«О Системе государственного планирования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Стратегию развития акционерного общества «Национальная компания «Казахское информационное агентство» на 2011-2020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Пpeмьep-Mинистр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2011 года № 21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Стратегия развития</w:t>
      </w:r>
      <w:r>
        <w:br/>
      </w:r>
      <w:r>
        <w:rPr>
          <w:rFonts w:ascii="Times New Roman"/>
          <w:b/>
          <w:i w:val="false"/>
          <w:color w:val="000000"/>
        </w:rPr>
        <w:t>
акционерного общества «Национальная компания</w:t>
      </w:r>
      <w:r>
        <w:br/>
      </w:r>
      <w:r>
        <w:rPr>
          <w:rFonts w:ascii="Times New Roman"/>
          <w:b/>
          <w:i w:val="false"/>
          <w:color w:val="000000"/>
        </w:rPr>
        <w:t>
«Казахское информационное агентство»</w:t>
      </w:r>
      <w:r>
        <w:br/>
      </w:r>
      <w:r>
        <w:rPr>
          <w:rFonts w:ascii="Times New Roman"/>
          <w:b/>
          <w:i w:val="false"/>
          <w:color w:val="000000"/>
        </w:rPr>
        <w:t>
на 2011-2020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Введение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Основные понятия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Анализ текущего состояния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Миссия и видение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Стратегические направления деятельности, цели, ключевые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показатели деятельности и ожидаемые результаты по ним 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Введение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«Казахское информационное агентство» (далее - Общество) создано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2002 года № 1186 «О реорганизации Республиканского казенного предприятия «Казахское информационное агентство (КазААГ) Министерства культуры, информации и общественного согласия». Основной деятельностью Общества является выпуск и оперативное распространение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Общество, будучи правопреемником Казахского информационного агентства, сохранило основной профиль своей деятельности. Общество имеет самую разветвленную сеть корреспондентских пунктов по всей республике, что позволяет предоставлять оперативную и объективную информацию о событиях, происходящих в общественно-политической, экономической и культурной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Общество - юридическое лицо с централизованным управлением, имеющее в своем составе структурное подразделение (бюро в городе Алматы). Дочерних компаний в структуре Общества не имеется.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Интернет - глобальная информационная система, части которой логически взаимосвязаны друг с другом посредством уникального адресного пространства, основанного на протоколе TCP/IP, и которая обеспечивает, публично или частным образом, коммуникационный сервис высокого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Интернет-ресурс - электронный информационный ресурс, технология его ведения и/или использования, информационно-телекоммуникационная сеть, функционирующая на основе открытых технологий, а также организационной структуры, обеспечивающей информационное взаимодействие.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- сведения о лицах, предметах, фактах, событиях, явлениях и процессах, независимо от формы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SWOT - метод анализа в стратегическом планировании, заключающийся в разделении факторов и явлений на четыре категории: strengths (сильные стороны), weaknesses (слабые стороны), opportunities (возможности) и threats (угрозы).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Емкость рынка - возможный объем продажи определенных товаров на рынке, совокупный платежеспособный спрос покупателей при данном уровне цен и в данное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Контент - информационно значимое наполнение Интернета -  тексты, графика, мультимедиа; существенными параметрами контента являются его объем, актуальность и релевантность.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текущего состояния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Анализ внешней среды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Проанализировав нынешнее положение и тенденцию развития мировых средств массовой информации (далее - СМИ), можно сделать вывод, что перед информационными агентствами мира, и Казахстана в частности, стоят важные проблемы, возникшие на фоне международного финансового кризиса, стремительного изменения читательских требований, непрерывного появления новых высоких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эпоху глобализации, когда информационные технологии получают значительное развитие, СМИ, особенно электронные, становятся беспрецедентно активными, диверсифицируются и расширяют свои услуги, предоставляемые читателям. Неся важную социальную ответственность, СМИ должны способствовать обмену новостями и информационной продукцией, углублению взаимопонимания между народами, населяющими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Роль информационных агентств в стране на сегодняшний день очень велика, что выражается в развитии и укреплении государственности независимого Казахстана, в формировании гражданского общества и развитии демократических ценностей в Республике Казахстан, где свобода слова является естественным и необходимым атрибутом общественной жизни патриотического воспитания казахстанского народа. Информационные агентства, являются важнейшим институтом гражданского общества, содействуют формированию новой политической культуры граждан, так как информированность общества является ключевой основой в отношениях граждан и государства. Это одно из важнейших направлений демократизации и модернизации политической системы страны, обозначенных главой нашего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информационной сфере реализуется государственная политика, направленная на стимулирование конкурентной среды путем создания условий для повышения качества работы отечественных средств массовой информации с учетом современных мировых стандартов. Данная государственная политика нашла отражение в таких основных документах,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Послание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Н. Назарбаева народу Казахстана «Новое десятилетие - новый экономический подъем - новые возможности Казахстана» от 29 января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«Стратегический план развития Республики Казахстан до 2020 года» (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Министерства связи и информации Республики Казахстан на 2010 - 2014 годы (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2010 года № 795). Справочно: Подраздел 3.2 «Соответствие стратегических направлений и целей государственного органа стратегическим целям государства: Одной из целей вышеуказанного плана является повышение эффективности реализации государственной информационной политики»;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по форсированному индустриально - инновационному развитию Республики Казахстан на 2010 - 2014 годы (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Сегодня в Казахстане сформированы основные, существенные элементы информационного рынка. По данным комитета информации и архивов Министерства связи и информации Республики Казахстан на 25 сентября 2010 года в Казахстане действуют 2 688 СМИ, из которых: 90 % составляют газеты (1617) и журналы (803), 9,6 % - электронные СМИ (63 телекомпании, 42 радиокомпании, 146 операторов кабельного телевидения и 6-спутникового вещания) и 0,4 % - информационные агентства (11), Рисунок 1. Наибольшую долю среди печатных изданий занимают издания общественно-политической (36 %), информационной (32 %), научно-аналитической (27 %) направленностей. Сегмент негосударственных СМИ стал доминирующим на информационном рынке республики, доля которых составляет 85 %. За последние годы произошла значительная тематическая дифференциация информационного поля, созданы и работают крупные медиа-компании.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
</w:t>
      </w:r>
      <w:r>
        <w:rPr>
          <w:rFonts w:ascii="Times New Roman"/>
          <w:b/>
          <w:i w:val="false"/>
          <w:color w:val="000000"/>
          <w:sz w:val="28"/>
        </w:rPr>
        <w:t xml:space="preserve"> Рисунок 1 - Структура СМИ на 25 сентября 2010 года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30099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Рост числа поставленных на учет СМИ в период с 2007 по 2009 годы составил 26,5 %. Растут тиражи печатных СМИ. Действуют 257 электронных средств массовой информации. Охват вещанием крупнейших общенациональных электронных СМИ составляет: «Хабар» - 95,7 %, «Казахстан» - 96,25 %, «Ел Арна» - 75,5 %, «Первый канал - Евразия» - 78,6 %, Казахское радио - 86,99 %. Функционирует спутниковый канал «Caspionet», осуществляющий вещание на территории стран Центральной Азии, Среднего Востока, Европы и Северной Африки.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говорить о языках издания, то доля казахскоязычных СМИ от общего числа действующих на территории Казахстана СМИ составляет 19,2 %, русскоязычных - 33,3 %, Рисунок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следует отметить, что данные доли остаются практически неизменными на протяжении последних трех лет.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2 - Структура СМИ по языку издания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30607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инструментов, способствующих повышению уровня информированности граждан об основных приоритетах развития страны и проводимой государственной политике, является государственный информационный заказ. Министерством культуры и информации Республики Казахстан для повышения конкурентоспособности отечественного информационного пространства в 2009 году был размещен госзаказ в 135 СМИ: 39 электронных и 96 печатных. С начала 2009 года организовано освещение более 500 республиканских и 2000 региональных мероприятий. По результатам социологического исследования, проведенного в IV квартале 2009 года, уровень информированности казахстанцев через СМИ об основных приоритетах развития страны составил 83 %.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динамичное развитие рынка информационных услуг в последние годы, данному рынку присущи некоторые проблемы, носящие системный характер: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достаточного количества специалистов-профессионалов, соответствующих требованиям современного информационного рынка, менеджеров, творческих работников, журналистов, аналитиков, телеведущих, технологов;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слабое техническое оснащение субъектов информационного рынка, в первую очередь СМИ, что вызвано недостаточно современной материально-технической базой по производству и распространению информационной продукции; ограниченный доступ к телекоммуникациям и каналам распространения информации, особенно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низкая конкурентоспособность отечественной продукции при доминировании зарубежной медиа-продукции;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малая емкость рынка, в том числе рекламного; недостаточно высокая платежеспособность части населения, что объясняет низкие расходы физических и юридических лиц на информационную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неразвитость локальной, региональной и общенациональной телекоммуникационной инфраструктуры и инфраструктуры передачи и распространения информации, что вызвано, в том числе, состоянием на рынках передачи и распространения информации, близким к монопольному.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внутренней среды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деятельностью Общества является выпуск и оперативное распространение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Общество создано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2002 года № 1186 «О реорганизации Республиканского казенного предприятия «Казахское информационное агентство (КазААГ) Министерства культуры, информации и общественного согласия».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Общество - юридическое лицо с централизованным управлением, имеющее в своем составе структурное подразделение - корреспондентское бюро в городе Алматы. Дочерних, совместных и аффилиированных компаний в структуре организации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Стратегией индустриально-инновационного развития Республики Казахстан на 2003-2015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2003 года № 1096, Общество на постоянной основе работает над усовершенствованием качества для предоставления конкурентоспособных и экспортоориентированных услуг, добиваясь результатов соответствия аналогичным мировым стандартам и конкурентоспособности по цене.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Общество проявляет инициативу в рамках активной государственной политики и на укрепление деловых контактов со СМИ других стран. Так, на сегодняшний день Общество на взаимовыгодной основе сотрудничает с рядом аналогичных информационных агентств и СМИ других стран, таких как, МТИ-Венгрия, Xinhua (Синьхуа), УкрИнформ, Кабар, Белта, Ташкент, АзерТАГ и другие. Общество занимает 60 место в рейтинге по посещаемости официального сайта (по количеству посетителей) среди более 1600 информационно-новостных агентств, действующих на территории стран СНГ (по данным компании Mail.ru на 30.09.2010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конкурентами Общества на рынке предоставления информационных услуг на территории Республики Казахстан, являются информационные агентства и электронные издания, такие как, «Интерфакс-Казахстан», «Казахстан сегодня-Kazakstan today», «ИТАР-ТАСС» (нерезидент), а также появившееся в сентябре 2008 года новое международное информационное агентство «КазТАГ».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 в ряде подписчиков Общества: 47 % составляют СМИ, 28 % государственные органы, 23 % предприятия и 2 % ВУЗы, Рисунок 3.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Рисунок 3 - Структура клиентов Общества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34036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видно из диаграммы (рис 3), основными клиентами Общества являются и в перспективе останутся средства массовой информации - 47 %, в том числе, такие крупные в Казахстане как: АО «Хабар», АО «РТРК «Казахстан», Республиканские издания «Казахстанская правда» и «Егемен Казахстан», «Издательский дом «Алма Медиа» и другие. Нашими клиентами являются государственные органы, подписавшиеся на получение систематической информации - министерства, ведомства Республики Казахстан, а также областные акиматы. 28 % клиентов Общества составляют организации и республиканские государственные предприятия, исследовательские институты, неправительственные организации и другие организации-подписчики. Вместе с тем, постоянно идет работа по поиску новых клиентов Общества, индивидуальная работа с постоянными клиентами (система льготных периодов, персональный подход).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этим, новости Общества транслируются через веб-сайт агентства www.inform.kz, www.kazinform.kz на казахском, русском, английском языках. Для наших соотечественников, проживающих за рубежом и не владеющих кириллицей, новости на казахском языке переводятся на латинскую и арабскую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Функционирует фотосайт Общества www.foto.inform.kz, позволяющий оперативно получать необходимые фотографии клиентам, находящимся в любой точке мира, после оплаты банковскими карточками посредством интернета.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Общество является активным участником международного информационного рынка, членом международной ассоциации информационных агентств ОАНА (Организация Информационных Агентств стран Азии и Тихого океана), (АНИА) Ассоциации национальных информационных агентств, государств - участников Содружества Независимых Государств (далее - СНГ), организации информационных агентств тюркоязычных стран (ТКА), а также международной организации по совместному развитию культуры и искусства ТЮРКСОЙ.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знаковых событий 2009 года стало проведение в июне очередного IX-го заседания Информационного совета стран СНГ (далее - Информсовет СНГ) в городе Астана, которое впервые проводилось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повесткой IX-го заседания Информсовета СНГ стало решение вопросов и обсуждение плана совместных действий, утвержденных на VIII-om заседании Информсовета. В частности рассматривались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налаживании информационного освещения заседаний экспертных групп и советов в рамках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плане взаимодействия информагентств по информационному освещению подготовки и проведения мероприятий года науки и инноваций СНГ (2010 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плане и конкретных формах участия информагентств СНГ в работе конгрессов Всемирной ассоциации русской прессы ИТАР-ТАСС и проведении в дни этих форумов Дней информационных агентств стран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плане создания совместных информационных продуктов Информсовета и правилах обмена фотоинформации между информагентствами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освещении информагентствами СНГ выполнения Плана основных мероприятий по подготовке и празднованию в Содружестве 65-годовщины Победы в Великой Отечественной войне 1941-1945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общество имеет широкую корреспондентскую сеть в Казахстане, охватывающую все области страны и стратегически важные города республики, а также столицы ближнего и дальнего зарубежья: Стамбул, Вена, Брюссель, Москва, Пекин, Ташкент, Бишкек, Баку.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Общество уделяет огромное внимание республиканским СМИ, полностью издающимся или вещающим на государственном языке, а также региональным СМИ. В рамках программы поддержки средств массовой информации, издающих или вещающих на государственном языке Общество придерживается практики предоставления 50 %-ой скидки средствам массовой информации, издающимся на казахском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Проведенный SWOT-анализ позволяет выявить сильные и слабые стороны Общества, а также возможности и угрозы, исходящих из его ближайшего окружения (внешней среды), согласно Таблице 1.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1 - SWOT-анализ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5773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Сильные стороны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Слабые стороны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значительного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официальных СМИ,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позволяет Обществу быть одним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главных источником достоверной,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оперативной информации. Одним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главных факторов успешной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является ее оперативность,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точность и полнота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Широкая корреспондентская сеть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Казахстане, а также за рубежом.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Возможность расширения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услуг, выпуск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требованиям рынка.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Отсутствие достаточного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специалистов-профессионалов,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современного информационного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аналитиков, 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редакторов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Низкая рентабельность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Общества, одним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 которого является,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информации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на бесплатной основе.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Слабая рекламная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Общества, ввиду низкой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рентабельности. Как правило,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выступает как медиапартнер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организации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выставках и т.п.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Отсутствие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помещения, рост арендной платы.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Возможности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Угрозы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за счет увеличения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Усиление роли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 в создании положительного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 страны 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рынках, как следствие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читательской аудитории,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клиентов.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Ежегодное увеличение емкости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информационных услуг.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Малая емкость рынка,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рекламного. 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 размещающих рекламу.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Значительное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конкурентов, использующих гибкую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тарифную политику, что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оказать влияние на снижение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оказываемые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Уход (переманивание)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высокопрофессиональных журналистов.</w:t>
            </w:r>
          </w:p>
        </w:tc>
      </w:tr>
    </w:tbl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SWOT - анализа, позволят руководству Общества определить направления изменений в целях превращения слабых сторон в преимущества с учетом благоприятных и неблагоприятных внешних обстоятельств, а также позволит Обществу выйти в планируемый период на стабильный и безубыточный уровень развития.</w:t>
      </w:r>
    </w:p>
    <w:bookmarkEnd w:id="19"/>
    <w:bookmarkStart w:name="z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Миссия и видение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Общества - оперативное распространение информации, касающейся политической, экономической и культурной жизни страны, формирование положительного международного имиджа, популяризация Казахстана в мире. Способствовать повышению уровня доступности электронной информации для населения различных регионов страны, а также создавать условия для развития информационного рынка как внутри страны, так и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Видение Общества - финансово независимая компания, являющаяся одним из лидеров на информационном рынке Казахстана, предлагающая широкий спектр услуг, востребованных как в государственном, так и в частном секторе, обладающая развитой корреспондентской сетью и командой высококвалифицированных специалистов. Мощное национальное информационное агентство, функционирующее и развивающееся на основе передовых информационных технологий, обеспечивающее предоставление широкого спектра информационных услуг в интересах общества и государства.</w:t>
      </w:r>
    </w:p>
    <w:bookmarkEnd w:id="21"/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Стратегические направления деятельности, цели, ключевые</w:t>
      </w:r>
      <w:r>
        <w:br/>
      </w:r>
      <w:r>
        <w:rPr>
          <w:rFonts w:ascii="Times New Roman"/>
          <w:b/>
          <w:i w:val="false"/>
          <w:color w:val="000000"/>
        </w:rPr>
        <w:t>
показатели деятельности и ожидаемые результаты по ним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стратегического направления деятельности Общества определены цели и перечень ключевых показателей деятельности (КПД), которые служат для измерения эффективности выполнения соответствующих задач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Общества (далее - Стратегия).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Стратегическая карта схематически отображает причинно-следственные связи между стратегическими целями и ключевыми показателями,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Стратегии. Также обозначен план мероприятий по реализации Стратегии,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Стратегии.</w:t>
      </w:r>
    </w:p>
    <w:bookmarkEnd w:id="23"/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Стратегическое направление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
«Обеспечение экономической эффективности Общества»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Увеличение доходов Общества при ограниченном росте затрат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детальная разработка и исполнение плана финансирования по развитию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своевременное выполнение финансирования плана маркетинговых мероприятий, направленных на стимулирование спроса;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разработка, анализ, отбор и управление инвестиционными проектами;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оптимизация и контроль всех видов затрат.</w:t>
      </w:r>
    </w:p>
    <w:bookmarkEnd w:id="25"/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Ожидаемые результаты по стратегическому направлению</w:t>
      </w:r>
      <w:r>
        <w:br/>
      </w:r>
      <w:r>
        <w:rPr>
          <w:rFonts w:ascii="Times New Roman"/>
          <w:b/>
          <w:i w:val="false"/>
          <w:color w:val="000000"/>
        </w:rPr>
        <w:t>
«Обеспечение экономической эффективности Общества»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33"/>
        <w:gridCol w:w="3533"/>
        <w:gridCol w:w="35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 цель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экономической эффективности Общества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росте затрат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в 2020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на 6 %.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эффективную ценовую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Выполнить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спроса.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Сформулировать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отвечающий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государственного,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рекламной и PR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разработку, анализ,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(стратегических)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максимальной отдачи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вложений,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реальных доходов.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Определить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затрат,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которые, определяют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рост издержек.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Нормировать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контролировать 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затратам, ФОТ,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издержек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мониторинг.</w:t>
            </w:r>
          </w:p>
        </w:tc>
      </w:tr>
    </w:tbl>
    <w:bookmarkStart w:name="z7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Стратегическое направление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
«Повышение качества контента»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Расширение клиентской базы Общества с формированием оптимального портфеля продуктов и услуг и повышение его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исследований предпочтений и ожиданий потребителей государственного и негосударственного секторов по продуктам и услугам, формирование перспективного портфеля продуктов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аудита существующего и перспективного портфеля продуктов и услуг Общества и план запуска новых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запуск регулярного процесса замера предпочтений и ожиданий потребителей, мониторинг и анализ посещаемости рубрик сайта;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привлечение профильных специалистов в масс-медиа для консалтинга качества медиа-контента;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эффективной корреспондентской сети в регионах и за рубежом; укрепление партнерских связей с зарубежными информагентствами для оперативной работы по предоставлению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мероприятий по развитию и укреплению имиджа и узнаваемости бренда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сегментации клиентской базы и выявление ключевых клиентов Общества; повышение качества существующего контента и его расширение.</w:t>
      </w:r>
    </w:p>
    <w:bookmarkEnd w:id="28"/>
    <w:bookmarkStart w:name="z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Ожидаемые результаты по стратегическому направлению</w:t>
      </w:r>
      <w:r>
        <w:br/>
      </w:r>
      <w:r>
        <w:rPr>
          <w:rFonts w:ascii="Times New Roman"/>
          <w:b/>
          <w:i w:val="false"/>
          <w:color w:val="000000"/>
        </w:rPr>
        <w:t>
«Повышение качества контента»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653"/>
        <w:gridCol w:w="4933"/>
        <w:gridCol w:w="32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контента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Разработать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продвижения услуги.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 клиентов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качественное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текущим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поддержанию сайта.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Повышать профессионализм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техническую базу.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на 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Провести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предпочтений и ожиданий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негосударственного секторов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продуктам и услугам.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Сформировать перспективный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портфель Продуктов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на основании п.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Провести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перспективного Портфеля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и Услуг Общества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критерию маржинальности.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Сформировать план запуска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и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Запустить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замера предпочтений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ожиданий потребителей.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посещаемости рубрик сайта.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Сформировать критерии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«Качественный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продукт» для всех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Запустить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продуктов и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Привлечь профильных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масс-медиа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регулярного консалтинга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качества медиа-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цитируемости и читаемости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на сайте.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качественный,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востребованный контент.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посещаемости сайта,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продуктовой линейки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и развивать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взаимовыгодные отношения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агентствами для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событиях в республике.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Развивать эффективную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корреспондентскую сеть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и за рубежом.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Реализовывать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процесса.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страны.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Разработать и реализовать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Общества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и за рубежом.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 и бренда 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регулярные замеры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узнаваемости бренда 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регулярные замеры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рейтинга сайта.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страны ближнего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дальнего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пространство.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Провести сегментацию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клиентской базы и выявить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клиентов (наиболее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для Общества).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Сформировать политику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в отношении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сегментов.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реализовывать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удержанию ключевых клиентов.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реализовывать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 клиентов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негосударственного секторов.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Создавать качественный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широкий контент.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 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сегмента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продукции.</w:t>
            </w:r>
          </w:p>
        </w:tc>
      </w:tr>
    </w:tbl>
    <w:bookmarkStart w:name="z8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Стратегическое направление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
«Создание эффективной системы корпоративного управления»</w:t>
      </w:r>
    </w:p>
    <w:bookmarkEnd w:id="30"/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Повышение уровня корпоративного управления (далее - КУ) и унификация внутренних процессов улучшающих процесс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формирование плана мероприятий по совершенствованию КУ в Обществе и его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механизма внутренней оценки уровня 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Стратегического комитета в Обществе и плана построения Системы стратегического управления в Обществе, а также запуск и автоматизация процесса управления данной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карты бизнес-процессов Общества в рамках внедрения стандарта ISO 9001; выделение отдельной структуры внутри Общества, отвечающей за унификацию, регламентацию, качество процессов и автоматизацию (отдел качества и/или менеджер по качеству);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плана по автоматизации процессов Общества и их реализация;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оценка потребностей в улучшении материально-технического оснащения производственного процесса; проведение аудита качества процессов производства в рамках внедрения стандарта ISO 9001;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определение приоритетных направлений по совершенствованию процесса производства и регулярный мониторинг всех процессов.</w:t>
      </w:r>
    </w:p>
    <w:bookmarkEnd w:id="31"/>
    <w:bookmarkStart w:name="z9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Ожидаемые результаты по стратегическому направлению</w:t>
      </w:r>
      <w:r>
        <w:br/>
      </w:r>
      <w:r>
        <w:rPr>
          <w:rFonts w:ascii="Times New Roman"/>
          <w:b/>
          <w:i w:val="false"/>
          <w:color w:val="000000"/>
        </w:rPr>
        <w:t>
«Создание эффективной системы корпоративного управления»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053"/>
        <w:gridCol w:w="4193"/>
        <w:gridCol w:w="40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эффективной системы корпоративного управления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улучшающих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Разработать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оценки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управляемости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четкого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участвующего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выполнении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Сформировать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Сформировать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 Обществе.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Запустить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в Обществе.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Автоматизировать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задач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их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Сформировать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бизнес-процессов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ISO 9001.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Выявить процессы,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должны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унифицированы.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Сформировать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отвечающие за унификацию,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регламентацию,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и автоматизацию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 качества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качеству).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Сформировать план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реализовывать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Общества.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 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опирающихся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объективную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качества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9001 - 2008.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Оценить потребность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Сформировать карту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Определить критерии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 качества -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стандарта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Определить приоритеты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план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Запустить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 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ИСО 9001-2008</w:t>
            </w:r>
          </w:p>
        </w:tc>
      </w:tr>
    </w:tbl>
    <w:bookmarkStart w:name="z9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Стратегическое направление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
«Повышение кадрового потенциала Общества»</w:t>
      </w:r>
    </w:p>
    <w:bookmarkEnd w:id="33"/>
    <w:bookmarkStart w:name="z1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Формирование квалифицированного кадрового состава Общества с высокопрофессиональным уровнем работников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индивидуальных планов развития для административно-управленческого и производственного состава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планов обучения и развития персонала, также внедрение процесса ежегодной аттестации работников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внедрение системы экономической мотивации работников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критериев и регламента оценки результатов сотрудников Общества и процесс автоматизации отчетности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и реализация мероприятий по взаимодействию работы с высшими учебными заведениями (далее - ВУЗ), центром международной подготовки (далее - ЦМП) «Болашак» и другими образовательными организациями по привлечению трудовых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реализация мероприятий, направленных на развитие корпоративной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мониторинг уровня удовлетворенности персонала Общества; разработка и внедрение системы нематериальной мотивации работников.</w:t>
      </w:r>
    </w:p>
    <w:bookmarkEnd w:id="34"/>
    <w:bookmarkStart w:name="z10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Ожидаемые результаты по стратегическому направлению</w:t>
      </w:r>
      <w:r>
        <w:br/>
      </w:r>
      <w:r>
        <w:rPr>
          <w:rFonts w:ascii="Times New Roman"/>
          <w:b/>
          <w:i w:val="false"/>
          <w:color w:val="000000"/>
        </w:rPr>
        <w:t>
«Повышение кадрового потенциала Общества»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33"/>
        <w:gridCol w:w="5133"/>
        <w:gridCol w:w="34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кадрового потенциала Общества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ональным 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Сформировать индивидуальные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развития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Сформировать индивидуальные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развития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творческо-производственного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Сформировать и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выявления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обучении и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Внедрить и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ежегодной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Внедрить и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обучения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Разработать и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развития творческого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работников.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мотивации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четкости 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Внедрить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мотивации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управленческого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Сформировать и внедрить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творческо-производственного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отвечающей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Сформировать кадровый 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Внедрить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кадрового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реализовывать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ВУЗами,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Профтехколледжами, ЦМП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«Болашак»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привлечению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формированию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привлекательно работодателя РК.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Реализовывать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кодекса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Внедрить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информирования работников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важных 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событиях 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Выполнить анализ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корпоративной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Разработать, согласовать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реализовывать 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переходу от 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корпоративной культуры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корпоративной культуре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доминантой на рыночную культуру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корпоративного 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замеры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Сформировать и внедрить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адаптации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сотрудников.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Разработать и внедрить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нематериальной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мотивации работников.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условиями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Общества.</w:t>
            </w:r>
          </w:p>
        </w:tc>
      </w:tr>
    </w:tbl>
    <w:bookmarkStart w:name="z10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Стратегии развития акционерного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«Национальная компания «Казахское информационное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агентство» на 2011 - 2020 годы         </w:t>
      </w:r>
    </w:p>
    <w:bookmarkEnd w:id="36"/>
    <w:bookmarkStart w:name="z11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основных ключевых показателей Общества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047"/>
        <w:gridCol w:w="1496"/>
        <w:gridCol w:w="1524"/>
        <w:gridCol w:w="1515"/>
        <w:gridCol w:w="1540"/>
        <w:gridCol w:w="1540"/>
        <w:gridCol w:w="1540"/>
      </w:tblGrid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Относительный 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-10 289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-96 061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389 266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267 857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-----*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-----*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-----*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дохода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8 %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ROIC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-103,02 %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26 %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Прибыль (убыток)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- 289 025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-72 389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дохода 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затрат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-66 %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EBIDTA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-233 386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-16 268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70 584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74 967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Рентабельность по чистой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-68 %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6 %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затрат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120 %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102 %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Рентабельность совокупных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(ROTA)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-70 %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услуга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сайта) %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посещаемости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рубрик сайта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востребованности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потребителями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---*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---*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просмотров,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цитируемость и читаемость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(за день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в среднем)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70-90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Узнаваемость бренда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(1-10)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---*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---*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Относительный 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клиентской базы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новостных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 стран ближнего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дальнего зарубежья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 посетителей)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1 600 агентств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65-70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времени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событием, произошедшим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республике, и размещением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нем на сайте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---*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---*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сотрудников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аттестацию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---*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---*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Текучесть кадров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(шкала 1-10)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---*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---*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---* - в отчетном периоде показатель не измерялся,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-----* доля госфинансирования будет уточнена при формировании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* Рост прибыли (убытка)</w:t>
      </w:r>
      <w:r>
        <w:rPr>
          <w:rFonts w:ascii="Times New Roman"/>
          <w:b w:val="false"/>
          <w:i w:val="false"/>
          <w:color w:val="000000"/>
          <w:sz w:val="28"/>
        </w:rPr>
        <w:t xml:space="preserve"> - В 2009 году убыток Общества образовался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 доначислением суммы налогов в результате проведенной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комплексной налоговой проверки Налоговым Управлением района Сарыарка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проверка). На данный момент Общество в судебном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оспаривает результаты данной проверки, а также на 7 декабря 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назначено судебное заседание по кассационной жалобе Общества.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последующем данный убыток будет погашаться, по итогам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Общества.</w:t>
      </w:r>
    </w:p>
    <w:bookmarkStart w:name="z11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Стратегии развития акционерного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«Национальная компания «Казахское информационное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агентство» на 2011 - 2020 годы         </w:t>
      </w:r>
    </w:p>
    <w:bookmarkEnd w:id="38"/>
    <w:bookmarkStart w:name="z11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Стратегическая карта целей Общества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8707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Стратегии развития акционерного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«Национальная компания «Казахское информационное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агентство» на 2011 - 2020 годы         </w:t>
      </w:r>
    </w:p>
    <w:bookmarkEnd w:id="40"/>
    <w:bookmarkStart w:name="z11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Ключевые показатели деятельности стратегической карты</w:t>
      </w:r>
      <w:r>
        <w:br/>
      </w:r>
      <w:r>
        <w:rPr>
          <w:rFonts w:ascii="Times New Roman"/>
          <w:b/>
          <w:i w:val="false"/>
          <w:color w:val="000000"/>
        </w:rPr>
        <w:t>
Общества (описание, формула и методика расчета)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1"/>
        <w:gridCol w:w="2108"/>
        <w:gridCol w:w="2483"/>
        <w:gridCol w:w="3048"/>
        <w:gridCol w:w="2863"/>
        <w:gridCol w:w="23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КПД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КПД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 и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данных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экономической эффективности Общества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периоду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валовым доходом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измерения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Высчитывается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 статье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доходе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сектора, в %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сектора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периоду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валового дохода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полученного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сумме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за период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ROIC, %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отдачу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реинвестиру-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емого капитала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чистой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(среднее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период).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прибыль/убыток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прибыль/убыток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период.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%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опережает 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ростом доходов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процентным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ростом затрат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измерения.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ЕВIDТА,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кредиторами,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от метода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амортизации.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прибыль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прибыли, в %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характеризующий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чистой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 (после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приходящейся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выручки.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доходам (доходы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за период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/доходы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период)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затрат(ОАР),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динамику роста/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ОАР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ОАР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период/к ОАР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(ROTA), %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характеризующий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чистой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приходящейся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Общества.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персонала.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сайта, %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сайта»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года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контента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рубрик сайта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рубрик сайта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среднеарифмети-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(один из вариантов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сайте Общества)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просмотров,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цитируемость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читаемость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читателей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размещенному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среднеарифмети-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Узнаваемость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шкала 1-10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узнаваемость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бренда Компании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фокус-группе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Каждый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человек, входящий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 фокус-группу,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 свои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опросному листу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шкале от 1 до 10 По 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фокус-группы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шкале от 1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из оценок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фокус-группы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%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квартала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новостных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сайта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отчета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www.inform.kz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mail.ru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отражающее позицию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сайта 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рассчитываемое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 на сайте, (оперативной информации), мин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протяжении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определяется среднеарифмети-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эффективной системы корпоративного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шкала 1-5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кадрового потенциала Общества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служить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аттестацию, %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последнюю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измерения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служить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аттестации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кадров, %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уволенных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по отношению к численности персонала на конец периода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служить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 по исполнению стратегических 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шкала 1-10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своей работой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полгода) 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проводится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анонимно,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опросного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опроса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оценки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 шкале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 10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величина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оценкам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служить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Стратегии развития акционерного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«Национальная компания «Казахское информационное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агентство» на 2011 - 2020 годы         </w:t>
      </w:r>
    </w:p>
    <w:bookmarkEnd w:id="42"/>
    <w:bookmarkStart w:name="z11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по реализации Стратегии развития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005"/>
        <w:gridCol w:w="6805"/>
        <w:gridCol w:w="3419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комплекса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 обзору, навигации, обработке,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анализу и хранению информации, включающего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обеспечение, электронную рассылку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CD-носителях, а также периодическое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информационно-аналитическое издание.</w:t>
            </w:r>
          </w:p>
        </w:tc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(прибыли),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мероприятии.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программного модуля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коммерции для оплаты за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посредством Интернета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пластиковых карточек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веб-сайте Общества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единой системы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 сфере финансов,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бухгалтерского учета,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кадрами, анализа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 уровня продаж,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информационных материалов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единой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предприятием - интегрированной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бизнес-решений и управления организацией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2016 - 2020 годы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корреспондентских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одними из основных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регионах республики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рубежом. Предполагается оснастить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пункты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компьютерным, фото -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что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позволит в значительной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степени повысить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2016 - 2020 годы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организации обмена опытом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ближнего и дальнего зарубежья.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2016 - 2020 годы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современного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менеджмента, привлечение консультантов,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партнерскими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содействия индустриально-инновационному развитию экономики Казахстана Обществом планируется продолжить процесс модернизации и автоматизации технологических процессов, которые обеспечат доступ к единому информационному пространству и послужат базовой платформой технологического развития. А также, продолжить работу по активному деловому сотрудничеству и непосредственному укреплению деловых контактов со СМИ других стран. Стратегия развития Общества предполагает, прежде всего, сохранение существующих позиций на рынке информационных услуг, оказываемых информационными агентствами, а также создание предпосылок роста Общества, особенно в области коммерциализации ее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этим, долгосрочным проектом Общества является развитие Интернет-ориентированных услуг и внедрение проектов позволяющих: возможность индивидуальной работы с читателями, обратную связь с читателями, интерактивность - опросы и анкетирование; возможность расширения предлагаемых информационных продуктов и услуг (новостные и поисковые сервисы); увеличение количества читателей; удобство доступа к информации.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