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48a13" w14:textId="3248a1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индекса благополучия детей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 февраля 2022 года № 21-р.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отслеживания эффективности национальной политики по улучшению положения детей в разных сферах: 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Министерству просвещения Республики Казахстан обеспечить:</w:t>
      </w:r>
    </w:p>
    <w:bookmarkEnd w:id="1"/>
    <w:bookmarkStart w:name="z32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ежегодное проведение мониторинга индекса к 1 июня;</w:t>
      </w:r>
    </w:p>
    <w:bookmarkEnd w:id="2"/>
    <w:bookmarkStart w:name="z32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включение итогов мониторинга индекса в Государственный доклад о положении детей в Республике Казахстан.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распоряжения Премьер-Министра РК от 02.04.2026 № </w:t>
      </w:r>
      <w:r>
        <w:rPr>
          <w:rFonts w:ascii="Times New Roman"/>
          <w:b w:val="false"/>
          <w:i w:val="false"/>
          <w:color w:val="000000"/>
          <w:sz w:val="28"/>
        </w:rPr>
        <w:t>38-р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Заинтересованным центральным государственным и местным исполнительным органам обеспечить в рамках компетенции ежегодное (не позднее 1 апреля) заполнение статистических данных за предыдущий календарный год.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февраля 2022 года № 21-р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Индекс благополучия детей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индекс благополучия детей (далее – индекс) разработан в целях проведения оценки детского благополучия и степени эффективности национальной политики, направленной на создание условий для детей в разных сферах. 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Внедрение индекса благополучия детей Казахстана позволит своевременно выявлять сдерживающие факторы эффективной реализации мер в разных сферах, направленных на улучшение положения детей в разрезе регионов, с учетом мнения детей и родителей/законных представителей (далее – родители).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Индекс состоит из 4 основных направлений: "Ребенок", "Семья и общество", "Государственная политика", "Благосостояние страны" согласно приложению к настоящему распоряжению.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Индекс разработан с учетом принципа в области устойчивого развития "Никого не оставить в стороне".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Необходимые данные формируются из открытых источников центральных государственных органов (далее – ЦГО) и местных исполнительных органов (далее – МИО), также международных и отечественных исследовательских структур. Опросные данные формируются путем анкетирования детей (с разрешения родителей) и родителей.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Основные понятия, используемые в настоящем индексе: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 направлений – расчет, производимый путем определения арифметического среднего значения входящих в направления компонентов или статистических/опросных данных;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бюджет для детей – расходы бюджета, ориентированные на нужды детей из республиканского, столицы, областного, города республиканского значения, районного (города областного значения) бюджетов, адресованные детям;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расходы бюджета, ориентированные на нужды детей, – совокупность прямых и косвенных расходов по бюджетным программам/подпрограммам, ориентированных на нужды детей;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благополучие ребенка – состояние ребенка, сформированное при совокупном влиянии факторов, направленных на поддержку и улучшение физического и психологического здоровья ребенка, обеспечение качественным образованием, возможностями для развития, безопасностью и другими условиями;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нормализация данных – преобразование исходных (преобразуемых) значений данных в нормализованное (среднее) значение;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косвенные расходы – фактические расходы, которые не направлены прямо и однозначно на поддержку и развитие детей, но охватывают все возрастные категории населения, в том числе детей (например, содержание больницы, где есть детское отделение (доля в общих расходах); предоставление специальных социальных услуг для престарелых, лиц с инвалидностью, в том числе детей с инвалидностью, в реабилитационных центрах (широкий круг благополучателей) и т.д.);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статистические/опросные данные – показатели, характеризующие положение детей в различных сферах, в том числе в региональном разрезе;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расчет итогового индекса – расчет, производимый путем определения арифметического среднего значения всех направлений;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компонент – совокупность статистических/опросных данных, характеризующая положение детей в определенной области;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мониторинг – форма организации сбора, обработки, анализа, хранения и распространения информации об эффективности национальной политики в области благополучия детей;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прямые расходы – фактические расходы, которые прямо и однозначно направлены на поддержку и развитие детей до наступления их совершеннолетия (например, затраты на функционирование деятельности общеобразовательных школ и дошкольных организаций образования, детских библиотек, спортивных школ и секций для детей, дворцов школьников, обеспечение бесплатного проезда в общественном транспорте детей, детские больницы и т. д.).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распоряжениями Премьер-Министра РК от 02.04.2026 № </w:t>
      </w:r>
      <w:r>
        <w:rPr>
          <w:rFonts w:ascii="Times New Roman"/>
          <w:b w:val="false"/>
          <w:i w:val="false"/>
          <w:color w:val="000000"/>
          <w:sz w:val="28"/>
        </w:rPr>
        <w:t>38-р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15.09.2026 </w:t>
      </w:r>
      <w:r>
        <w:rPr>
          <w:rFonts w:ascii="Times New Roman"/>
          <w:b w:val="false"/>
          <w:i w:val="false"/>
          <w:color w:val="000000"/>
          <w:sz w:val="28"/>
        </w:rPr>
        <w:t>№ 152-р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индексу благополучия детей</w:t>
            </w:r>
          </w:p>
        </w:tc>
      </w:tr>
    </w:tbl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"Ребенок"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распоряжениями Премьер-Министра РК от 02.04.2026 № </w:t>
      </w:r>
      <w:r>
        <w:rPr>
          <w:rFonts w:ascii="Times New Roman"/>
          <w:b w:val="false"/>
          <w:i w:val="false"/>
          <w:color w:val="ff0000"/>
          <w:sz w:val="28"/>
        </w:rPr>
        <w:t>38-р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15.09.2026 </w:t>
      </w:r>
      <w:r>
        <w:rPr>
          <w:rFonts w:ascii="Times New Roman"/>
          <w:b w:val="false"/>
          <w:i w:val="false"/>
          <w:color w:val="ff0000"/>
          <w:sz w:val="28"/>
        </w:rPr>
        <w:t>№ 152-р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Характеристика данных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умерших детей в возрасте до 5 лет на 1000 родившихся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детской смертности в возрасте до 5 лет, отражающий уровень смертности детей в возрасте 0-4 года.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5"/>
          <w:p>
            <w:pPr>
              <w:spacing w:after="20"/>
              <w:ind w:left="20"/>
              <w:jc w:val="both"/>
            </w:pPr>
          </w:p>
          <w:bookmarkEnd w:id="2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273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3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коэффициент детской смертности до 5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число умерших детей в возрасте до 5 лет (0-4 года включительно);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t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число родившихся живыми в расчетном году t.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Число умерших детей в возрасте 0-18 лет от внешних причин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100000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Повозрастные коэффициенты смертности рассчитываются как соотношение числа умерших в данном возрасте в течение календарного года к среднегодовой численности лиц данного возраста. Аналогично коэффициенты смертности по причинам смерти рассчитываются как соотношение числа умерших от указанных причин смерти к среднегодовой численности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7"/>
          <w:p>
            <w:pPr>
              <w:spacing w:after="20"/>
              <w:ind w:left="20"/>
              <w:jc w:val="both"/>
            </w:pPr>
          </w:p>
          <w:bookmarkEnd w:id="2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759200" cy="800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92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7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827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возрастной коэффициент смертности от внешних причин;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239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число умерших в возрасте 0-18 лет от внешних причин за год;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112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БНС АСПиР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 в возрасте 0-18 лет с ожирением на 100000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число заболеваний ожирением среди детей в возрасте 0-18 лет на 100000 детей.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9"/>
          <w:p>
            <w:pPr>
              <w:spacing w:after="20"/>
              <w:ind w:left="20"/>
              <w:jc w:val="both"/>
            </w:pPr>
          </w:p>
          <w:bookmarkEnd w:id="2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65400" cy="787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41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число заболеваний ожирением среди детей в возрасте 0-18 лет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985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заболеваний ожирением среди детей в возрасте 0-18 лет;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604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Число заболеваний органов пищеварения среди детей в возрасте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0-18 лет на 100000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число заболеваний органов пищеварения среди детей в возрасте 0-18 лет на 100000 детей.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1"/>
          <w:p>
            <w:pPr>
              <w:spacing w:after="20"/>
              <w:ind w:left="20"/>
              <w:jc w:val="both"/>
            </w:pPr>
          </w:p>
          <w:bookmarkEnd w:id="3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16200" cy="812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45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число заболеваний органов пищеварения среди детей в возрасте 0-18 лет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366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заболеваний органов пищеварения среди детей в возрасте 0-18 лет;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112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0-14 лет с нарушениями осанки, выявленными в результате профилактических осмотров,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Соотношение численности детей в возрасте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0-14 лет с нарушениями осанки, выявленными в результате профилактических осмотров, к общему числу детей этого возраста.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3"/>
          <w:p>
            <w:pPr>
              <w:spacing w:after="20"/>
              <w:ind w:left="20"/>
              <w:jc w:val="both"/>
            </w:pPr>
          </w:p>
          <w:bookmarkEnd w:id="3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095500" cy="825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49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0-14 лет с нарушениями осанки, выявленными в результате профилактических осмотров, от общего числа детей этого возраста, %.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112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0-14 лет с нарушениями осанки, выявленными в результате профилактических осмотров;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112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детей 0- 14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детей в возрасте 0-14 лет с понижением остроты зрения, выявленным в результате профилактических осмотров, %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в возрасте 0-14 лет с понижением остроты зрения, выявленным в результате профилактических осмотров, к общему числу детей этого возраста.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5"/>
          <w:p>
            <w:pPr>
              <w:spacing w:after="20"/>
              <w:ind w:left="20"/>
              <w:jc w:val="both"/>
            </w:pPr>
          </w:p>
          <w:bookmarkEnd w:id="3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082800" cy="711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53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0-14 лет с понижением остроты зрения, выявленным в результате профилактических осмотров, к общему числу детей этого возраста, %.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0-14 лет с понижением остроты зрения, выявленным в результате профилактических осмотров;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858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детей в возрасте 0-14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МЗ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0-14 лет с понижением остроты слуха и дефектами речи, выявленными в результате профилактических осмотров, %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в возрасте 0-14 лет с понижением остроты слуха и дефектами речи, выявленными в результате профилактических осмотров, к общему числу детей этого возраста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38"/>
          <w:p>
            <w:pPr>
              <w:spacing w:after="20"/>
              <w:ind w:left="20"/>
              <w:jc w:val="both"/>
            </w:pPr>
          </w:p>
          <w:bookmarkEnd w:id="3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070100" cy="711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58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0-14 лет с понижением остроты слуха и дефектами речи, выявленными в результате профилактических осмотров, %.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985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0-14 лет с понижением остроты слуха и дефектами речи, выявленными в результате профилактических осмотров;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858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детей в возрасте от 0 до 14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 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заболеваемости психическими поведенческими расстройствами, связанными с употреблением психоактивных веществ, среди детей в возрасте 15-17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заболеваемости определяется соотношением числа больных с впервые установленным диагнозом к среднегодовой численности постоянного населения. Для статистической разработки данных о заболеваемости населения применяется Международная классификация болезней, обеспечивающая сравнимость сведений о заболеваемости и смертности.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2"/>
          <w:p>
            <w:pPr>
              <w:spacing w:after="20"/>
              <w:ind w:left="20"/>
              <w:jc w:val="both"/>
            </w:pPr>
          </w:p>
          <w:bookmarkEnd w:id="4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71700" cy="774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64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2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drawing>
                <wp:inline distT="0" distB="0" distL="0" distR="0">
                  <wp:extent cx="152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заболеваемость детей в возрасте 15-17 лет психическими, поведенческими расстройствами (заболеваниями), связанными с употреблением психоактивных веществ, на 100000 детей соответствующего возраста;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731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drawing>
                <wp:inline distT="0" distB="0" distL="0" distR="0">
                  <wp:extent cx="8382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число детей в возрасте 15-17 лет с впервые установленным диагнозом "психическое, поведенческое расстройство (заболевание), связанное с употреблением психоактивных веществ";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6350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drawing>
                <wp:inline distT="0" distB="0" distL="0" distR="0">
                  <wp:extent cx="8001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 среднегодовая численность населения в возрасте 15-17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случаев суицида среди детей на 100000 детей,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число случаев суицида среди детей в расчете на 100000 детей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44"/>
          <w:p>
            <w:pPr>
              <w:spacing w:after="20"/>
              <w:ind w:left="20"/>
              <w:jc w:val="both"/>
            </w:pPr>
          </w:p>
          <w:bookmarkEnd w:id="4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711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68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– число случаев суицида среди детей на 100000 детей соответствующего возраста;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общее число смертности детей от суицида;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среднегодовая численность детского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 с высоким уровнем удовлетворенности жизнью,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опрошенных детей в возрасте 10-18 лет, которые отметили высокую удовлетворенность жизнью, к общему числу опрошенных детей в возрасте 10-18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46"/>
          <w:p>
            <w:pPr>
              <w:spacing w:after="20"/>
              <w:ind w:left="20"/>
              <w:jc w:val="both"/>
            </w:pPr>
          </w:p>
          <w:bookmarkEnd w:id="4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006600" cy="609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72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 с высоким уровнем удовлетворенностью жизнью;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количество детей в возрасте 10-18 лет, которые отметили высокую удовлетворенность жизнью;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общее количество опрашиваемых детей в возрасте 10-18 лет.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Данные опроса (опрос детей в возрасте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детей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10-18 лет, которым не сложно найти друзей в общеобразовательной школе,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опрошенных детей (методом социологического исследования) в возрасте 10-18 лет, которые отметили, что им не сложно найти друзей, к общему числу опрошенных детей в возрасте 10-18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" w:id="48"/>
          <w:p>
            <w:pPr>
              <w:spacing w:after="20"/>
              <w:ind w:left="20"/>
              <w:jc w:val="both"/>
            </w:pPr>
          </w:p>
          <w:bookmarkEnd w:id="48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46300" cy="749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которым не сложно найти друзей в общеобразовательной школе;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количество детей в возрасте 10-18 лет, которые отметили, что им не сложно найти друзей в общеобразовательной школе;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общее количество опрашиваемых детей в возрасте 10-18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правовой защищенности детей,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уровня правовой защищенности детей, знания детей своих прав и обязанностей, применение их на практике.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выполнения основных положений Конвенции о правах ребенка Организации Объединенных Наций родителями, педагогами, воспитателями и другими лицами, участвующими в воспитании ребенка, представителей государственных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социологического исследования (среднее арифметическое значение трех показателей: осведомленность детей о правах, удовлетворенность соблюдением прав (применение на практике своих знаний), осведомленность об обязанностях).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показатель результатов мониторинга образовательных достижений обучающихся (МОДО) общеобразовательных школ, баллы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Итоговый балл учащихся общеобразовательных школ 4 и 9 классов.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МОДО=ДО1+ДО2+…ДОnn=∑ni=1ДОin,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МОДО – средний показатель результатов мониторинга образовательных достижений обучающихся (МОДО) по всем учащимся общеобразовательных школ;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 – достижения учащихся общеобразовательных школ;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 – общее количество учащихся общеобразовательных школ.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14.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обучающихся, преодолевших пороговый уровень Единого национального тестирования (ЕНТ),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выпускников общеобразовательных школ, прошедших пороговый уровень (национальные ОВПО – не менее 65 баллов, вновь созданные в текущем календарном году национальные ОВПО и получившие лицензию и (или) приложение к лицензии на занятие образовательной деятельностью, другие ОВПО – не менее 50 баллов, по области образования "Педагогические науки" – не менее 75 баллов, по области образования "Здравоохранение" – не менее 70 баллов, по областям образования "Сельское хозяйство и биоресурсы", "Ветеринария" − не менее 50 баллов, по направлению подготовки "Право" – не менее 75 баллов) при поступлении в ОВПО, к общему количеству выпускников общеобразовательных школ, участвовавших в ЕНТ.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S=NP×100,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выпускников общеобразовательных школ, прошедших пороговый уровень при поступлении в ОВПО;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количество выпускников общеобразовательных школ, прошедших ЕНТ и набравших по его результатам пороговый уровень (национальные ОВПО – не менее 65 баллов, вновь созданные в текущем календарном году национальные ОВПО и получившие лицензию и (или) приложение к лицензии на занятие образовательной деятельностью, другие ОВПО – не менее 50 баллов, по области образования "Педагогические науки" – не менее 75 баллов, по области образования "Здравоохранение" – не менее 70 баллов, по областям образования "Сельское хозяйство и биоресурсы", "Ветеринария" − не менее 50 баллов, по направлению подготовки "Право" – не менее 75 баллов);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выпускников общеобразовательных школ, участвовавших в ЕНТ.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центр тестирования МНВО РК</w:t>
            </w:r>
            <w:r>
              <w:rPr>
                <w:rFonts w:ascii="Times New Roman"/>
                <w:b w:val="false"/>
                <w:i w:val="false"/>
                <w:strike/>
                <w:color w:val="000000"/>
                <w:sz w:val="20"/>
              </w:rPr>
              <w:t xml:space="preserve"> 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Уровень впервые установленной инвалидности среди детей на 10000 детского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Статистический показатель, характеризующий интенсивность впервые установленной инвалидности у детей в отчетном периоде. Рассчитывается как отношение числа детей, которым инвалидность установлена впервые в течение года, к среднегодовой численности детского населения, умноженное на 10000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С=NP0-18×10000,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С – количество детей в возрасте 0–18 лет, впервые признанных детьми с инвалидностью, в расчете на 10000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количество детей в возрасте 0–18 лет, впервые признанных детьми с инвалидностью;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P0-18 – среднегодовая численность населения в возрасте 0–18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МТСЗН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10-18 лет, демонстрирующих осознанное понимание основ репродуктиного здоровья,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Индикатор используется для мониторинга эффективности профилактических мероприятий в сфере охраны репродуктивного здоровья детей и подростков.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H=GF×100%,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H – доля детей 10-18 лет, демонстрирующих осознанное понимание основ репродуктивного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– количество детей 10–18 лет, показавших осознанное понимание основ репродуктивного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общее число опрошенных детей 10-18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Данные опроса (опрос детей в возрасте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</w:tbl>
    <w:bookmarkStart w:name="z88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"Семья и общество"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Данные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Характеристика данных
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которые могут открыто обсуждать свои проблемы с родителем (-ями),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могут открыто обсуждать свои проблемы с родителем(-ями), к общему числу респондентов в возрасте 10-18 лет, ответивших на соответствующий вопрос анкеты.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54"/>
          <w:p>
            <w:pPr>
              <w:spacing w:after="20"/>
              <w:ind w:left="20"/>
              <w:jc w:val="both"/>
            </w:pPr>
          </w:p>
          <w:bookmarkEnd w:id="5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84400" cy="762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могут открыто обсуждать свои проблемы с родителем (-ями);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могут открыто обсуждать свои проблемы с родителем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(-ями);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полностью согласных с тем, что их мнение учитывается при принятии решений в семье,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Соотношение количества респондентов в возрасте 10-18 лет, которые отметили, что полностью согласны с тем, что их мнение учитывается при принятий решений в семье, к общему числу респондентов в возрасте 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10-18 лет, ответивших на соответствующий вопрос анкеты.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56"/>
          <w:p>
            <w:pPr>
              <w:spacing w:after="20"/>
              <w:ind w:left="20"/>
              <w:jc w:val="both"/>
            </w:pPr>
          </w:p>
          <w:bookmarkEnd w:id="5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51000" cy="609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9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полностью согласны с тем, что их мнение учитывается при принятии решений в семье;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их мнение учитывается при принятии решений в семье;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 в возрасте 0-18 лет, оставшихся без попечения родителей, на 1000 детей, чел.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показатель представляет собой соотношение общего числа детей до 18 лет, которые признаны оставшимися без попечения родителей в установленном законом порядке, к средней численности населения в возрасте 0-18 лет за год.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C=NP0-18×1000,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детей в возрасте 0-18 лет, оставшихся без попечения родителей, на 1000 детей соответствующего возраста;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общее число детей в возрасте 0-18 лет, оставшихся без попечения родителей;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P0-18–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детей, находящихся в трудной жизненной ситуации, на 1000 детей, чел.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показатель представляет собой соотношение общего числа детей, которые признаны находящимися в трудной жизненной ситуации, к средней численности населения в возрасте 0-18 лет за год.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C=NP0-18×1000,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детей в возрасте 0-18 лет, находящихся в трудной жизненной ситуации, на 1000 детей соответствующего возраста;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число детей в возрасте 0-18 лет, которые признаны находящимися в трудной жизненной ситуации;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P0-18 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населенных пунктов, имеющих доступ к высокоскоростному интернету,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населенных пунктов, имеющих доступ к высокоскоростному интернету, к общему количеству населенных пунктов.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60"/>
          <w:p>
            <w:pPr>
              <w:spacing w:after="20"/>
              <w:ind w:left="20"/>
              <w:jc w:val="both"/>
            </w:pPr>
          </w:p>
          <w:bookmarkEnd w:id="6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446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09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 – доля населенных пунктов, имеющих доступ к высокоскоростному интернету;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Ei – количество населенных пунктов, имеющих доступ к высокоскоростному интернету;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– общее количество населенных пунктов.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имеющих дома книги для дополнительного обучения,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имеют дома необходимые книги для дополнительного обучения, к общему числу респондентов в возрасте 10-18 лет, ответивших на соответствующий вопрос анкеты.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63"/>
          <w:p>
            <w:pPr>
              <w:spacing w:after="20"/>
              <w:ind w:left="20"/>
              <w:jc w:val="both"/>
            </w:pPr>
          </w:p>
          <w:bookmarkEnd w:id="6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764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1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отметили, что имеют дома необходимые книги для дополнительного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имеют дома необходимые книги для дополнительного обучения;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у которых имеется компьютерная техника для обучения,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имеют компьютерную технику для обучения, к общему числу респондентов в возрасте 10-18 лет, ответивших на соответствующий вопрос анкеты.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66"/>
          <w:p>
            <w:pPr>
              <w:spacing w:after="20"/>
              <w:ind w:left="20"/>
              <w:jc w:val="both"/>
            </w:pPr>
          </w:p>
          <w:bookmarkEnd w:id="6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367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1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отметили, что имеют компьютерную технику для обучения;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имеют компьютерную технику для обучения;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употребляющих овощи и фрукты каждый день,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ежедневно употребляют овощи и фрукты, к общему числу респондентов в возрасте 10-18 лет, ответивших на соответствующий вопрос анкеты.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69"/>
          <w:p>
            <w:pPr>
              <w:spacing w:after="20"/>
              <w:ind w:left="20"/>
              <w:jc w:val="both"/>
            </w:pPr>
          </w:p>
          <w:bookmarkEnd w:id="6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637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24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отметили, что ежедневно употребляют овощи и фрукты;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ежедневно употребляют овощи и фрукты;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детей-сирот и детей, оставшихся без попечения родителей, обеспеченных жильем, от общего количества граждан Республики Казахстан данной категории, состоящих в очереди,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детей-сирот и детей, оставшихся без попечения родителей, к общему количеству граждан Республики Казахстан данной категории, состоящих в очереди на жилье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71"/>
          <w:p>
            <w:pPr>
              <w:spacing w:after="20"/>
              <w:ind w:left="20"/>
              <w:jc w:val="both"/>
            </w:pPr>
          </w:p>
          <w:bookmarkEnd w:id="7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54200" cy="444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– доля детей-сирот и детей, оставшихся без попечения родителей, обеспеченных жильем, от общего количества граждан Республики Казахстан данной категории, состоящих в очереди;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 – число детей-сирот и детей, оставшихся без попечения родителей, получивших жилье;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граждан Республики Казахстан данной категории, состоящих в очереди на получение жилища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МПС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у которых есть отдельная комната или на одного проживающего в доме приходится не менее 15 кв.м жилой площади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(родителей), которые отметили, что у их детей есть отдельная комната или на одного проживающего в доме приходится не менее 15 кв.м жилой площади.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72"/>
          <w:p>
            <w:pPr>
              <w:spacing w:after="20"/>
              <w:ind w:left="20"/>
              <w:jc w:val="both"/>
            </w:pPr>
          </w:p>
          <w:bookmarkEnd w:id="72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065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32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детей, у которых есть отдельная комната или на одного проживающего в доме приходится не менее 15 кв.м жилой площади;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число родителей, которые отметили, что их дети имеют отдельную комнату или на одного проживающего в доме приходится не менее 15 кв.м жилой площади;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 – общее число респондентов (родителей), ответивших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родителей, которые не могут уделять достаточного времени своим детям из-за нагрузки на работе,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опрошенных родителей, которые отметили, что не могут уделять достаточного времени своим детям из-за нагрузки на работе, к общему числу опрошенных родителей, ответивших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74"/>
          <w:p>
            <w:pPr>
              <w:spacing w:after="20"/>
              <w:ind w:left="20"/>
              <w:jc w:val="both"/>
            </w:pPr>
          </w:p>
          <w:bookmarkEnd w:id="74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684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36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родителей, которые отметили, что не могут уделять достаточного времени своим детям из-за нагрузки на работе;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 – число родителей, которые не могут уделять достаточного времени своим детям из-за нагрузки на работе;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R – общее число опрошенных родителей, ответивших на соответствующий вопрос анкеты.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подвергшихся издевательствам/травле (буллингу), в том числе через социальные сети,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Соотношение количества респондентов в возрасте 10-18 лет, которые отметили, что подвергались издевательствам/ травле (буллингу), в том числе через социальные сети, к общему числу респондентов в возрасте 10-18 лет, ответивших на соответствующий вопрос анкеты.</w:t>
            </w:r>
          </w:p>
          <w:bookmarkEnd w:id="76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S=N10-18R10-18×100,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детей в возрасте 10-18 лет, которые отметили, что подвергались издевательствам /травле (буллингу), в том числе через социальные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N10-18 – число детей в возрасте 10-18 лет, которые отметили, что подвергались издевательствам/травле (буллингу), в том числе через социальные сети;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R10-18 – общее число респондентов в возрасте 10-18 лет, ответивших на соответствующий вопрос анкеты.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полностью согласных с тем, что они участвуют в общественной жизни в общеобразовательной школе,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полностью согласны с тем, что они участвуют в общественной жизни в общеобразовательной школе, к общему числу респондентов в возрасте 10-18 лет, ответивших на соответствующий вопрос анкеты.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79"/>
          <w:p>
            <w:pPr>
              <w:spacing w:after="20"/>
              <w:ind w:left="20"/>
              <w:jc w:val="both"/>
            </w:pPr>
          </w:p>
          <w:bookmarkEnd w:id="7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63700" cy="635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46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отметили, что полностью согласны с тем, что они участвуют в общественной жизни в общеобразовательной школе;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отметили, что полностью согласны с тем, что они участвуют в общественной жизни в общеобразовательной школе;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дней в неделю для уличных игр (дети в возрасте 10-18 лет) или количество часов в неделю, проводимых на открытом воздухе (4 и более часов в неделю)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Данный показатель представляет собой среднее количество времени в неделю, которое дети проводят на открытом воздухе. 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Рассчитывается путем выведения среднего показателя ответов респондентов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уголовных правонарушений против семьи и несовершеннолетних, связанных с неисполнением обязанностей по воспитанию несовершенно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летних, на 100000 детского населения, ед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уголовных правонарушений против семьи и несовершеннолетних – число зарегистрированных уголовных правонарушений против семьи и несовершеннолетних, связанных с неисполнением обязанностей по воспитанию несовершеннолетних, в расчете на определенное число (как правило, 100000) детского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C=NP0-18×100000,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уголовных правонарушений против семьи и несовершеннолетних, связанных с неисполнением обязанностей по воспитанию несовершеннолетних,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N – число уголовных правонарушений против семьи и несовершеннолетних, связанных с неисполнением обязанностей по воспитанию несовершеннолетних (за год);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R0-18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</w:tbl>
    <w:bookmarkStart w:name="z150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"Государственная политика"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Данные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Характеристика данных
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которым нравится учиться в общеобразовательной школе,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респондентов в возрасте 10-18 лет, которые отметили, что им нравится учиться в общеобразовательной школе, к общему числу респондентов в возрасте 10-18 лет, ответивших на соответствующий вопрос анкеты. 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83"/>
          <w:p>
            <w:pPr>
              <w:spacing w:after="20"/>
              <w:ind w:left="20"/>
              <w:jc w:val="both"/>
            </w:pPr>
          </w:p>
          <w:bookmarkEnd w:id="8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24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5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 – доля детей в возрасте 10-18 лет, которым нравится учиться в общеобразовательной школе;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– число детей в возрасте 10-18 лет, которые отметили, что им нравится учиться в общеобразовательной школе;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461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респондентов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взаимодействия родителей с общеобразовательной школой,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Данный показатель представляет собой уровень взаимодействия родителей с общеобразовательной школой, где обучаются их дети. Формируется по результатам ответов респондентов на несколько соответствующих вопросов.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Рассчитывается путем выведения среднего показателя ответов респондентов на соответствующие вопросы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1-6 лет, охваченных дошкольным образованием,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от 1 года до 6 лет, охваченных воспитанием и обучением по типовой учебной программе дошкольного воспитания и обучения, к общей численности детей данной возрастной группы, зарегистрированных на получение мест в дошкольных организациях и предшкольных классах, которые в течение года подтвердили (активизировали) свою очередность.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S=G1-6F1-6×100,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S – доля детей в возрасте 1-6 лет, охваченных дошкольным образованием;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G1-6– численность детей в возрасте 1-6 лет, охваченных дошкольными организациями и предшкольными классами;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F1-6– численность детей в возрасте 1-6 лет, охваченных дошкольными организациями, предшкольными классами школ, и детей, зарегистрированных в очереди, без учета детей, посещающих дошкольные организации и одновременно зарегистрированных в очереди, и детей, которые по достижении школьного возраста обучаются в начальных классах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удовлетворенных качеством школьного питания,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опрошенных детей, которые отметили, что удовлетворены качеством школьного питания, к общему числу опрошенных детей, ответивших на соответствующий вопрос анкеты.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87"/>
          <w:p>
            <w:pPr>
              <w:spacing w:after="20"/>
              <w:ind w:left="20"/>
              <w:jc w:val="both"/>
            </w:pPr>
          </w:p>
          <w:bookmarkEnd w:id="8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891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62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которые отметили, что удовлетворены качеством школьного 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число детей в возрасте 10-18 лет, которые удовлетворены качеством школьного питания;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общее число опрошенных детей в возрасте 10-18 лет, ответивших на соответствующий вопрос анкеты.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родителей, удовлетворенных учебно-воспитательным процессом и дополнительным образованием,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опрошенных родителей, которые отметили, что удовлетворены учебно-воспитательным процессом и дополнительным образованием в школе, к общему числу опрошенных родителей, ответивших на соответствующий вопрос анкеты.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Определяется по результатам анкетирования.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90"/>
          <w:p>
            <w:pPr>
              <w:spacing w:after="20"/>
              <w:ind w:left="20"/>
              <w:jc w:val="both"/>
            </w:pPr>
          </w:p>
          <w:bookmarkEnd w:id="9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684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67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родителей, которые отметили, что удовлетворены учебно-воспитательным процессом и дополнительным образованием;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число родителей, которые удовлетворены учебно-воспитательным процессом и дополнительным образованием;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 – общее число опрошенных родителей, ответивших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дополнительным образованием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детей, охваченных дополнительным образованием, к общей численности учащихся в общеобразовательных школах.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S=GF×100,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S – доля школьников, охваченных дополнительным образованием;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– численность школьников, охваченных дополнительным образованием в организациях общего среднего и дополнительного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F – общая численность учащихся в общеобразовательных школах.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с ограниченными возможностями, охваченных психолого-педагогической поддержкой и ранней коррекцией,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с ограниченными возможностями развития, охваченных психолого-педагогической поддержкой и ранней коррекцией, к общей численности детей с ограниченными возможностями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S=GF×100, 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детей с ограниченными возможностями развития, охваченных психолого-педагогической поддержкой и ранней коррекцией;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– численность детей с ограниченными возможностями развития, охваченных психолого-педагогической поддержкой и ранней коррекцией специальными организациями (кабинеты психолого-педагогической корреции, реабилитационные центры, аутизм-центры, логопедические пункты, кабинеты поддержки детей с особыми образовательными потребностями);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общая численность детей с ограниченными возможностями развития.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трехсменных общеобразова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тельных школ от общего количества общеобразова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тельных школ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общеобразовательных школ с трехсменным обучением к общему количеству общеобразовательных школ.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S=TF×100, 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где: S – доля трехсменных общеобразовательных школ от общего количества общеобразовательных школ;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T – число общеобразовательных школ с трехсменным обучением;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F – общее количество общеобразовательных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МП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 и среднего образования, не обеспеченных базовыми источниками питьевой воды, теплыми туалетами и средствами для мытья рук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Соотношение числа организаций дошкольного и среднего образования, не обеспеченных базовыми источниками питьевой воды, теплыми туалетами и средствами для мытья рук, к общему числу организаций дошкольного и среднего образования.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S=SchtSch×100, 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S – доля организаций дошкольного и среднего образования, не обеспеченных базовыми источниками питьевой воды, теплыми туалетами и средствами для мытья рук;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Scht– число организаций дошкольного и среднего образования, не обеспеченных базовыми источниками питьевой воды, теплыми туалетами и средствами для мытья рук;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H – общее число организаций дошкольного и среднего образования.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(по организациям среднего образования – опрос детей в возрасте 10-18 лет с разрешения родителей, по дошкольным организациям – 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детей, охваченных финансовой и материальной помощью в государственных организациях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детей, охваченных финансовой и материальной помощью в государственных организациях образования, к общей численности детей в государственных организациях образования.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97"/>
          <w:p>
            <w:pPr>
              <w:spacing w:after="20"/>
              <w:ind w:left="20"/>
              <w:jc w:val="both"/>
            </w:pPr>
          </w:p>
          <w:bookmarkEnd w:id="9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573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87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детей, охваченных финансовой и материальной помощью в государственных организациях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численность детей, охваченных финансовой и материальной помощью в государственных организациях образования;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общая численность детей в государственных организациях образования.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семей с детьми, арендующих жилье для проживания,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опрошенных родителей, которые отметили, что проживают в арендуемом жилье, к общему числу опрошенных родителей, ответивших на соответствующий вопрос анкеты.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99"/>
          <w:p>
            <w:pPr>
              <w:spacing w:after="20"/>
              <w:ind w:left="20"/>
              <w:jc w:val="both"/>
            </w:pPr>
          </w:p>
          <w:bookmarkEnd w:id="9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938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191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 – доля семей с детьми, арендующих жилье для проживания;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– число респондентов, которые отметили, что проживают в арендуемом жилье;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R – общее число респондентов, ответивших на соответствующий вопрос анкеты.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бюджетных затрат, направленных на нужды детей,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суммы фактических расходов по республиканским или местным бюджетным программам/подпрограммам столицы, области, города республиканского значения, района (города областного значения), направленных на поддержку и развитие детей, к общему объему фактических затрат республиканского/местного бюджетов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– доля фактических затрат, направленных на нужды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 – сумма фактических расходов по республиканским или местным бюджетным программам/подпрограммам столицы, области, города республиканского значения, района (города областного значения), направленных на поддержку и развитие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общий объем фактических затрат республиканского бюджета и бюджетов столицы, области, города республиканского значения, района (города областного значения).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нужды детей определяются по направлениям: здравоохранение, образование, социальная защита, безопасность, инфраструктура, культура и спорт, иные направления, затрагивающие интересы детей и финансируемые государством.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Центральные государственные органы – администраторы республиканских бюджетных программ/подпрограмм и местные уполномоченные органы по государственному планированию до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апреля года, следующего за отчетным годом, представляют в Комитет по охране прав детей Министерства просвещения Республики Казахстан отчетность по бюджету для 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Отчетность по бюджету для детей должна содержать следующую информацию: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бюджетной программы/подпрограммы, содержащей расходы на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сумму плановых и фактических расходов по соответствующей бюджетной программе/подпрограмме, направленных на нужды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бенефициаров по соответствующей бюджетной программе/подпрограмме с выделением бенефициаров-детей.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 для детей должен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включать прямые и косвенные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бюджетным программам/подпрограммам. Прямые расходы по бюджетной программе/подпрограмме при формировании бюджета для детей учитываются в полном объеме.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Косвенные расходы по бюджетной программе/подпрограмме определяются по формуле: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33600" cy="698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Ei – косвенные расходы на детей по бюджетной программе/подпрограмме;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Eg – общие фактические расходы по бюджетной программе/подпрограмме;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Nk – количество детей, охваченных финансированием в рамках бюджетной программы/подпрограммы;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Nt – общее количество бенефициаров, финансируемых в рамках бюджетной программы/подпрограммы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ЦГО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с ограниченными возможностями, охваченных медицинской реабилитацией,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детей с ограниченными возможностями, охваченных медицинской реабилитацией, к общей численности детей с ограниченными возможностями, %.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01"/>
          <w:p>
            <w:pPr>
              <w:spacing w:after="20"/>
              <w:ind w:left="20"/>
              <w:jc w:val="both"/>
            </w:pPr>
          </w:p>
          <w:bookmarkEnd w:id="10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319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15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где: 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с ограниченными возможностями, охваченных медицинской реабилитацией, %.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 – число детей с ограниченными возможностями, охваченных медицинской реабилитацией;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общая численность детей с ограниченными возможностями.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раннего возраста (до 3 лет), охваченных скринингом психофизического развития,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Соотношение численности детей в возрасте до 3 лет, охваченных скринингом психофизического развития, к общей численности детей в возрасте до 3 лет.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03"/>
          <w:p>
            <w:pPr>
              <w:spacing w:after="20"/>
              <w:ind w:left="20"/>
              <w:jc w:val="both"/>
            </w:pPr>
          </w:p>
          <w:bookmarkEnd w:id="10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367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19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S – доля детей раннего возраста (до 3 лет), охваченных скринингом психофизического развития;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57200" cy="317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численность детей раннего возраста (до 3 лет), охваченных скринингом психофизического развития;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57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0-2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</w:tr>
    </w:tbl>
    <w:bookmarkStart w:name="z222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"Благосостояние страны"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п/п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Данные
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Характеристика данных
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на душу населения, тысяч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на душу населения рассчитывается как соотношение валового регионального продукта в текущих ценах к среднегодовой численности населения соответствующего региона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07"/>
          <w:p>
            <w:pPr>
              <w:spacing w:after="20"/>
              <w:ind w:left="20"/>
              <w:jc w:val="both"/>
            </w:pPr>
          </w:p>
          <w:bookmarkEnd w:id="10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283200" cy="685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ВРП на душу населения – валовой региональный продукт на душу населения;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ВРП – валовой региональный продукт;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средняя – средняя численность населения соответствующего региона за расчетный период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 (информация размещена на официальном сайте Бюро национальной статистики "stat.gov.kz" в разделе "Главная – Официальная статистика – По отраслям – Статистика национальных счетов")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 информации по показателям, характеризующим рынок труда, осуществляется путем проведения выборочного обследования населения с использованием статистической формы общегосударственного статистического наблюдения "Анкета выборочного обследования занятости населения" (индекс Т-001, периодичность месячная). 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Опрос населения осуществляется методом ведения интервью путем непосредственного посещения интервьюерами домашних хозяйств.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Официальная статистическая информация по уровню безработицы формируется по следующим группам: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типу местности проживания;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регионам;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полу;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возрастным группам;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уровню образования.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безработицы рассчитывается как доля численности безработных в численности рабочей силы, измеренная в процентах.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БНС АСПиР РК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мелких твердых частиц в воздухе PM 2,5 (качество воздуха),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твердых частиц, измеряемое как концентрация PM2,5 (твердые частицы диаметром 2,5 микрон, которые проходят через воздухозаборник с разделением по фракциям при 50 % эффективности поглощения) в приземном слое атмосферы.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ИЗА5=∑(qcp.iПДКi)×Ci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q ср.i - средняя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ПДКi – среднесуточная предельно допустимая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Сi – коэффициент, зависящий от класса опасности i-того вещества, принимаемый равным 1,7; 1,3; 0,1 и 0,9 соответственно для 1, 2, 3 и 4 класса опасности загрязняющей примеси.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"Казгидромет" МЭПР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качества водных ресурсов,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Основными критериями качества вод по гидрохимическим показателям являются значения ПДК загрязняющих веществ для водоемов рыбохозяйственного, хозяйственно-питьевого и коммунально-бытового водопользования. Уровень загрязнения поверхностных вод суши оценивается по величине комплексного индекса загрязнения вод (ИЗВ6), рассчитывающегося для шести показателей, включая растворенный кислород и БПК5.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ИЗВ6=∑(qcp.iПДКi)/6,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где: qср.i – средняя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ПДКi – среднесуточная предельно допустимая концентрация i-того вещества;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– строго лимитируемое количество показателей-ингредиентов (кроме пестицидов), используемых для расчета, имеющих наибольшие значения, независимо от того, превышают они ПДК или нет.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Классификация качества вод по величине ИЗВ определяется: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менее или равно 0,3 – чистая;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более 0,3 – 1,0 – относительно чистая;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более 1,0 – 2,5 – умеренно загрязненная;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более 2,5 – 4,0 – загрязненная;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более 4,0 – 6,0 – грязная;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более 6,0 – 10,0 – очень грязная;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 более 10,0 – чрезвычайно грязная.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РГП "Казгидромет" МЭПР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дорог областного/районного значения в хорошем и удовлетвори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тельном состоянии,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протяженности автомобильных дорог в хорошем и удовлетворительном состоянии к общей протяженности автомобильных дорог областного и районного значения.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S=100Rhc×R,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автомобильных дорог в хорошем и удовлетворительном состоянии;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Rhc – общая протяженность автомобильных дорог;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 – протяженность автомобильных дорог в хорошем и удовлетворительном состоянии.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Доступность мест для дворовых/уличных игр, в том числе спортивных сооружений,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опрошенных детей в возрасте 10-18 лет и родителей, которые отметили, что у них во дворе имеются дворовые площадки и спортивные сооружения, к общему числу опрошенных детей в возрасте 10-18 лет и родителей.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10"/>
          <w:p>
            <w:pPr>
              <w:spacing w:after="20"/>
              <w:ind w:left="20"/>
              <w:jc w:val="both"/>
            </w:pPr>
          </w:p>
          <w:bookmarkEnd w:id="11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684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4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57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 и родителей, которые отметили, что у них во дворе имеются дворовые площадки и спортивные сооружения;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количество детей в возрасте 10-18 лет и родителей, которые отметили, что у них во дворе имеются дворовые площадки и спортивные сооружения;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опрашиваемых детей в возрасте 10-18 лет и родителей.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и их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ного образования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детей, подведомственных МИО, обеспеченных видеонаблю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дением, соответству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ющим принятым стандартам и техническим требованиям уполномоченного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МИО, обеспеченных видеонаблюдением, соответствующим принятым стандартам и техническим требованиям уполномоченного органа, к общему числу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образования, подведомственных МИО.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S=EcamE×100,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МИО, обеспеченных видеонаблюдением, соответствующим принятым стандартам и техническим требованиям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Ecam – организации дошкольного, среднего, технического и профессионального, послесреднего образования, специальные организации образования, организации образования для детей-сирот и детей, оставшихся без попечения родителей, дополнительного образования для детей, подведомственные МИО, обеспеченные видеонаблюдением, соответствующим принятым стандартам и техническим требованиям уполномоченного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– общее число организаций дошкольного, среднего, технического и профессионального, послесреднего образования, специальных организаций образования, организаций образования для детей-сирот и детей, оставшихся без попечения родителей, дополнительного образования для детей, подведомственных МИО.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МИО; МП РК; МВД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общей площади всего жилищного фонда, оборудованной центральной канализацией, %.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объема жилищного фонда, оборудованного центральной канализацией, к общему объему жилищного фонда.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13"/>
          <w:p>
            <w:pPr>
              <w:spacing w:after="20"/>
              <w:ind w:left="20"/>
              <w:jc w:val="both"/>
            </w:pPr>
          </w:p>
          <w:bookmarkEnd w:id="11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478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6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общей площади всего жилищного фонда, оборудованной центральной канализацией;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Hhg– объем жилищного фонда, оборудованного центральной канализацией;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 – общий объем жилищного фонда.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проб питьевой воды, не соответствующей установленным нормам качества,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определяется как доля проб, не отвечающих нормам качества питьевой воды, в общем количестве проб питьевой воды, полученной из различных видов источников (прошедших водоподготовку, открытых водозаборов, скважин, колодцев и аналогичных). Измеряется в процентах. Показатель рассчитывается на основе имеющихся данных о соответствии питьевой воды параметрам, непосредственно связанным со здоровьем человека.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соответствия проб = T-ET×100,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T – время (год);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 – число несоответствующих норм проб в данной территориальной единице.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аварийных общеобразовательных школ от общего количества школ,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Соотношение количества общеобразовательных школ, находящихся в аварийном состоянии, к общему количеству общеобразовательных школ.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S=GF×100,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S – доля аварийных общеобразовательных школ от общего количества общеобразовательных школ;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количество общеобразовательных школ, находящихся в аварийном состоянии;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 – общее количество общеобразовательных школ.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 в возрасте 10-18 лет, проживающих менее чем в 15 минутах ходьбы от автобусной остановки,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численности опрошенных детей в возрасте 10-18 лет, которые отметили, что проживают менее чем в 15 минутах ходьбы от автобусной остановки, к общему числу опрошенных детей в возрасте 10-18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17"/>
          <w:p>
            <w:pPr>
              <w:spacing w:after="20"/>
              <w:ind w:left="20"/>
              <w:jc w:val="both"/>
            </w:pPr>
          </w:p>
          <w:bookmarkEnd w:id="11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663700" cy="635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76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S – доля детей в возрасте 10-18 лет, проживающих менее чем в 15 минутах ходьбы от автобусной остановки;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763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количество детей в возрасте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10-18 лет, которые отметили, что проживают менее чем в 15 минутах ходьбы от автобусной остановки;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14400" cy="368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общее количество опрашиваемых детей в возрасте 10-18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опроса (опрос детей в возрасте 10-18 лет с разрешения родителей)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опроса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преступлений в отношении детей на 100000 детей,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преступности – число зарегистрированных преступлений в расчете на определенное число (как правило, 100000) детского населения.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119"/>
          <w:p>
            <w:pPr>
              <w:spacing w:after="20"/>
              <w:ind w:left="20"/>
              <w:jc w:val="both"/>
            </w:pPr>
          </w:p>
          <w:bookmarkEnd w:id="1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905000" cy="647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80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число преступлений в отношении детей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– число преступлений в отношении детей (за год);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112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0-18 лет.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преступлений против половой неприкосновенности несовершеннолетних на 100000 детского населения,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преступности против половой неприкосновенности несовершеннолетних – число зарегистрированных преступлений против половой неприкосновенности несовершеннолетних в расчете на определенное число (как правило, 100000) детского населения.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21"/>
          <w:p>
            <w:pPr>
              <w:spacing w:after="20"/>
              <w:ind w:left="20"/>
              <w:jc w:val="both"/>
            </w:pPr>
          </w:p>
          <w:bookmarkEnd w:id="12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917700" cy="660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84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число преступлений против половой неприкосновенности несовершеннолетних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– число преступлений против половой неприкосновенности несовершеннолетних (за год);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P0-18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уголовных правонарушений, совершенных несовершеннолетними или при их соучастии, на 100000 детей в возрасте 14-17 лет,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преступности – число зарегистрированных преступлений в расчете на определенное число населения данного района, области, Республики Казахстан. Для определения коэффициента распространенности преступлений среди несовершеннолетних в знаменатель формулы включается численность лиц в возрасте 14-17 лет включительно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123"/>
          <w:p>
            <w:pPr>
              <w:spacing w:after="20"/>
              <w:ind w:left="20"/>
              <w:jc w:val="both"/>
            </w:pPr>
          </w:p>
          <w:bookmarkEnd w:id="12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16300" cy="800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 – число уголовных правонарушений, совершенных несовершеннолетними или при их соучастии, на 100000 детей в возрасте 14-17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число уголовных правонарушений, совершенных несовершеннолетними или при их соучастии (за год);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P14-17 – среднегодовая численность населения в возрасте 14-17 лет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уголовных правонарушений против семьи и несовершеннолетних на 100000 детей,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уголовных правонарушений против семьи и несовершеннолетних – число зарегистрированных уголовных правонарушений против семьи и несовершеннолетних в расчете на определенное число (как правило, 100000) детского населения.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C=NP×100000,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 C – число уголовных правонарушений против семьи и несовершеннолетних на 100000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число уголовных правонарушений против семьи и несовершеннолетних (за год);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 – среднегодовая численность населения в возрасте 0-18 лет.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</w:tbl>
    <w:bookmarkStart w:name="z291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Итоговое значение индекса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Нормализация данных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Вес данных будет получен путем нормализации исходных значений анализируемых данных. После нормализации вес данных будет в диапазоне от 0 до 100. Самый минимальный вес – 0, максимальный – 100. 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Нормализация опросных данных обрабатывается и результаты определяют значение опросных данных (по регионам, районам и т.д.).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Если в анкете задан один вопрос, то его результат (в процентах) используется напрямую.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Если в анкете два или более вопроса, тогда полученные результаты по каждому вопросу суммируются и выводится среднее значение.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Формулы нормализации используются как для статистических данных, так и для опросных.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27"/>
          <w:p>
            <w:pPr>
              <w:spacing w:after="20"/>
              <w:ind w:left="20"/>
              <w:jc w:val="both"/>
            </w:pPr>
          </w:p>
          <w:bookmarkEnd w:id="12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432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298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– нормализованное значение;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x – исходное (преобразуемое) значение;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min(x) – минимальное значение;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max x – максимальное значение.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Если данные измеряют отрицательное значение благополучия (например, младенческая смертность), тогда используется следующая формула: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369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компонентов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Компоненты рассчитываются путем суммирования входящих в них нормализованных данных.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Максимально возможный вес каждого компонента равен количеству входящих в них данных.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31"/>
          <w:p>
            <w:pPr>
              <w:spacing w:after="20"/>
              <w:ind w:left="20"/>
              <w:jc w:val="both"/>
            </w:pPr>
          </w:p>
          <w:bookmarkEnd w:id="13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03500" cy="736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0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07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вес компонента;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– вес показателя, который входит в рассчитываемый компонент.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Расчет направления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(1-вариант)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весов и индексов отдельных направлений производится путем определения арифметического среднего весов входящих в них компонентов. Максимально возможный вес соответствует общему количеству всех данных, входящих в направление.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133"/>
          <w:p>
            <w:pPr>
              <w:spacing w:after="20"/>
              <w:ind w:left="20"/>
              <w:jc w:val="both"/>
            </w:pPr>
          </w:p>
          <w:bookmarkEnd w:id="133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2225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10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DI – вес или индекс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вес компонента, который входит в рассчитываемое направление;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максимально возможный вес всех компонентов направления.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Расчет направления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(2-вариант)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Весы и соответственно индексы направлений также можно рассчитать без учета компонентов, напрямую, путем определения арифметического среднего всех данных направления.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35"/>
          <w:p>
            <w:pPr>
              <w:spacing w:after="20"/>
              <w:ind w:left="20"/>
              <w:jc w:val="both"/>
            </w:pPr>
          </w:p>
          <w:bookmarkEnd w:id="135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71700" cy="533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14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DI – вес или индекс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I – вес показателя, который входит в рассчитываемое направление;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общее количество данных направления.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 итогового индекса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расчете итогового индекса также используется среднее арифметическое взвешенное значение.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137"/>
          <w:p>
            <w:pPr>
              <w:spacing w:after="20"/>
              <w:ind w:left="20"/>
              <w:jc w:val="both"/>
            </w:pPr>
          </w:p>
          <w:bookmarkEnd w:id="13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4892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2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bookmarkStart w:name="z318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где: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CWI – итоговый индекс;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D – вес каждого направления;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общее количество направлений.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МНВО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науки и высшего образования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просвещения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по правовой статистике и специальным учетам Генеральной прокуратуры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МЗ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внутренних дел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МПС РК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 РК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транспорта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МТС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туризма и спорта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МТСЗН РК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труда и социальной защиты населения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Агентства по стратегическому планированию и реформам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РГП "Казгидромет" МЭПР РК     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на праве хозяйственного ведения "Казгидромет"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центральные государственные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Единое национальное тестирование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ВРП     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ОВПО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высшего и (или) послевузовского образования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14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