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7bc074" w14:textId="d7bc07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распоряжение Премьер-Министра Республики Казахстан от 1 февраля 2022 года № 21-р "Об утверждении индекса благополучия детей"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15 сентября 2026 года № 152-р.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Внести в </w:t>
      </w:r>
      <w:r>
        <w:rPr>
          <w:rFonts w:ascii="Times New Roman"/>
          <w:b w:val="false"/>
          <w:i w:val="false"/>
          <w:color w:val="000000"/>
          <w:sz w:val="28"/>
        </w:rPr>
        <w:t>распоряжение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Премьер-Министра Республики Казахстан от 1 февраля 2022 года № 21-р "Об утверждении индекса благополучия детей" следующие изменения: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индексе благополучия детей</w:t>
      </w:r>
      <w:r>
        <w:rPr>
          <w:rFonts w:ascii="Times New Roman"/>
          <w:b w:val="false"/>
          <w:i w:val="false"/>
          <w:color w:val="000000"/>
          <w:sz w:val="28"/>
        </w:rPr>
        <w:t>, утвержденном указанным распоряжением: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бюджет для детей – расходы бюджета, ориентированные на нужды детей из республиканского, столицы, областного, города республиканского значения, районного (города областного значения) бюджетов, адресованные детям;";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к индексу благополучия детей: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направлении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"Семья и общество": 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9, изложить в следующей редакции: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детей-сирот и детей, оставшихся без попечения родителей, обеспеченных жильем, от общего количества граждан Республики Казахстан данной категории, состоящих в очереди,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количества детей-сирот и детей, оставшихся без попечения родителей, к общему количеству граждан Республики Казахстан данной категории, состоящих в очереди на жилье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" w:id="7"/>
          <w:p>
            <w:pPr>
              <w:spacing w:after="20"/>
              <w:ind w:left="20"/>
              <w:jc w:val="both"/>
            </w:pPr>
          </w:p>
          <w:bookmarkEnd w:id="7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1854200" cy="444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4200" cy="44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– доля детей-сирот и детей, оставшихся без попечения родителей, обеспеченных жильем, от общего количества граждан Республики Казахстан данной категории, состоящих в очереди;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A – число детей-сирот и детей, оставшихся без попечения родителей, получивших жилье;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 – общее количество граждан Республики Казахстан данной категории, состоящих в очереди на получение жилища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МПС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";</w:t>
            </w:r>
          </w:p>
        </w:tc>
      </w:tr>
    </w:tbl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направлении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"Государственная политика": 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12, изложить в следующей редакции: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бюджетных затрат, направленных на нужды детей, %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суммы фактических расходов по республиканским или местным бюджетным программам/подпрограммам столицы, области, города республиканского значения, района (города областного значения), направленных на поддержку и развитие детей, к общему объему фактических затрат республиканского/местного бюджетов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374900" cy="673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49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 – доля фактических затрат, направленных на нужды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G – сумма фактических расходов по республиканским или местным бюджетным программам/подпрограммам столицы, области, города республиканского значения, района (города областного значения), направленных на поддержку и развитие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F – общий объем фактических затрат республиканского бюджета и бюджетов столицы, области, города республиканского значения, района (города областного значения).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Расходы на нужды детей определяются по направлениям: здравоохранение, образование, социальная защита, безопасность, инфраструктура, культура и спорт, иные направления, затрагивающие интересы детей и финансируемые государством.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Центральные государственные органы – администраторы республиканских бюджетных программ/подпрограмм и местные уполномоченные органы по государственному планированию до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апреля года, следующего за отчетным годом, представляют в Комитет по охране прав детей Министерства просвещения Республики Казахстан отчетность по бюджету для детей.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Отчетность по бюджету для детей должна содержать следующую информацию: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бюджетной программы/подпрограммы, содержащей расходы на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сумму плановых и фактических расходов по соответствующей бюджетной программе/подпрограмме, направленных на нужды детей;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количество бенефициаров по соответствующей бюджетной программе/подпрограмме с выделением бенефициаров-детей.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Бюджет для детей должен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включать прямые и косвенные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расходы по бюджетным программам/подпрограммам. Прямые расходы по бюджетной программе/подпрограмме при формировании бюджета для детей учитываются в полном объеме.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Косвенные расходы по бюджетной программе/подпрограмме определяются по формуле: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2133600" cy="6985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Ei – косвенные расходы на детей по бюджетной программе/подпрограмме;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Eg – общие фактические расходы по бюджетной программе/подпрограмме;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Nk – количество детей, охваченных финансированием в рамках бюджетной программы/подпрограммы;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Nt – общее количество бенефициаров, финансируемых в рамках бюджетной программы/подпрограммы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МИО, ЦГО</w:t>
            </w:r>
          </w:p>
        </w:tc>
      </w:tr>
    </w:tbl>
    <w:bookmarkStart w:name="z3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";</w:t>
      </w:r>
    </w:p>
    <w:bookmarkEnd w:id="12"/>
    <w:bookmarkStart w:name="z3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направлении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"Благосостояние страны": </w:t>
      </w:r>
    </w:p>
    <w:bookmarkEnd w:id="13"/>
    <w:bookmarkStart w:name="z3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1, изложить в следующей редакции:</w:t>
      </w:r>
    </w:p>
    <w:bookmarkEnd w:id="14"/>
    <w:bookmarkStart w:name="z3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 на душу населения, тысяч теңге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Валовой региональный продукт на душу населения рассчитывается как соотношение валового регионального продукта в текущих ценах к среднегодовой численности населения соответствующего региона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16"/>
          <w:p>
            <w:pPr>
              <w:spacing w:after="20"/>
              <w:ind w:left="20"/>
              <w:jc w:val="both"/>
            </w:pPr>
          </w:p>
          <w:bookmarkEnd w:id="16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5283200" cy="6858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ВРП на душу населения – валовой региональный продукт на душу населения;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ВРП – валовой региональный продукт;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населения средняя – средняя численность населения соответствующего региона за расчетный период</w:t>
            </w: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БНС АСПиР РК (информация размещена на официальном сайте Бюро национальной статистики "stat.gov.kz" в разделе "Главная – Официальная статистика – По отраслям – Статистика национальных счетов")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";</w:t>
            </w:r>
          </w:p>
        </w:tc>
      </w:tr>
    </w:tbl>
    <w:bookmarkStart w:name="z3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14, изложить в следующей редакции:</w:t>
      </w:r>
    </w:p>
    <w:bookmarkEnd w:id="17"/>
    <w:bookmarkStart w:name="z3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 </w:t>
      </w:r>
    </w:p>
    <w:bookmarkEnd w:id="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уголовных правонарушений, совершенных несовершеннолетними или при их соучастии, на 100000 детей в возрасте 14-17 лет, ед.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преступности – число зарегистрированных преступлений в расчете на определенное число населения данного района, области, Республики Казахстан. Для определения коэффициента распространенности преступлений среди несовершеннолетних в знаменатель формулы включается численность лиц в возрасте 14-17 лет включительно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Формула расчета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19"/>
          <w:p>
            <w:pPr>
              <w:spacing w:after="20"/>
              <w:ind w:left="20"/>
              <w:jc w:val="both"/>
            </w:pPr>
          </w:p>
          <w:bookmarkEnd w:id="19"/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3416300" cy="8001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6300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C – число уголовных правонарушений, совершенных несовершеннолетними или при их соучастии, на 100000 детей в возрасте 14-17 лет;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N – число уголовных правонарушений, совершенных несовершеннолетними или при их соучастии (за год);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drawing>
                <wp:inline distT="0" distB="0" distL="0" distR="0">
                  <wp:extent cx="736600" cy="342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6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 среднегодовая численность населения в возрасте 14-17 лет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Статистические данные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КПСиСУ ГП РК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