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d7019" w14:textId="1ed701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критериев оценки степени риска и проверочных листов за соблюдением законодательства Республики Казахстан об игорном бизнесе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культуры и спорта Республики Казахстан от 8 августа 2016 года № 227 и Министра национальной экономики Республики Казахстан от 17 августа 2016 года № 373. Зарегистрирован в Министерстве юстиции Республики Казахстан 7 октября 2016 года № 14313.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ПРИКАЗЫВАЕМ: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культуры и спорта РК от 20.12.2022 № 371 и и.о. Министра национальной экономики РК от 21.12.2022 № 133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9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критерии оценки степени риска за соблюдением законодательства Республики Казахстан об игорном бизнесе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2"/>
    <w:bookmarkStart w:name="z69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проверочный лист в сфере государственного контроля за соблюдением законодательства Республики Казахстан об игорном бизнесе в отношении организаторов игорного бизнеса, осуществляющих деятельность казино,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3"/>
    <w:bookmarkStart w:name="z69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проверочный лист в сфере государственного контроля за соблюдением законодательства Республики Казахстан об игорном бизнесе в отношении организаторов игорного бизнеса, осуществляющих деятельность залов игровых автоматов,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4"/>
    <w:bookmarkStart w:name="z69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проверочный лист в сфере государственного контроля за соблюдением законодательства Республики Казахстан об игорном бизнесе в отношении организаторов игорного бизнеса, осуществляющих деятельность букмекерских контор,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5"/>
    <w:bookmarkStart w:name="z69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проверочный лист в сфере государственного контроля за соблюдением законодательства Республики Казахстан об игорном бизнесе в отношении организаторов игорного бизнеса, осуществляющих деятельность тотализаторов,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6"/>
    <w:bookmarkStart w:name="z69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проверочный лист в сфере государственного контроля за соблюдением законодательства Республики Казахстан об игорном бизнесе в отношении организаторов игорного бизнеса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культуры и спорта РК от 20.12.2022 № 371 и и.о. Министра национальной экономики РК от 21.12.2022 № 133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спорта и физической культуры Министерства культуры и спорта Республики Казахстан (Канагатов И.Б.) в установленном законодательством порядке обеспечить:</w:t>
      </w:r>
    </w:p>
    <w:bookmarkEnd w:id="8"/>
    <w:bookmarkStart w:name="z69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69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его копий в графическом формате в полном соответствии с подлинником для официального опубликования в информационно-правовой системе "Әділет";</w:t>
      </w:r>
    </w:p>
    <w:bookmarkEnd w:id="10"/>
    <w:bookmarkStart w:name="z70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со дня государственной регистрации настоящего приказа направление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копий настоящего приказа в бумажном и электронном виде, заверенные электронной цифровой подписью лица, уполномоченного подписывать настоящий приказ, для официального опубликования, включения в Эталонный контрольный банк нормативных правовых актов Республики Казахстан, Государственный реестр нормативных правовых актов Республики Казахстан;</w:t>
      </w:r>
    </w:p>
    <w:bookmarkEnd w:id="11"/>
    <w:bookmarkStart w:name="z70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в течение десяти календарных дней после официального опубликования на интернет-ресурсе Министерства культуры и спорта Республики Казахстан;</w:t>
      </w:r>
    </w:p>
    <w:bookmarkEnd w:id="12"/>
    <w:bookmarkStart w:name="z70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13"/>
    <w:bookmarkStart w:name="z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спорта Республики Казахстан от 25 июня 2015 года № 223 и исполняющего обязанности Министра национальной экономики Республики Казахстан от 30 июня 2015 года № 486 "Об утверждении критериев оценки риска за соблюдением законодательства Республики Казахстан об игорном бизнесе и форм проверочных листов в сфере государственного контроля за соблюдением законодательства Республики Казахстан об игорном бизнесе" (зарегистрированный в Реестре государственной регистрации нормативных правовых актов за № 11840, опубликованный в информационно-правовой системе "Әділет" от 28 августа 2015 года).</w:t>
      </w:r>
    </w:p>
    <w:bookmarkEnd w:id="14"/>
    <w:bookmarkStart w:name="z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совместного приказа возложить на курирующего вице-министра культуры и спорта Республики Казахстан.</w:t>
      </w:r>
    </w:p>
    <w:bookmarkEnd w:id="15"/>
    <w:bookmarkStart w:name="z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 культуры и спорта             Министр национальной экономики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Республики Казахстан                   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___________ А. Мухамедиулы             __________ К. Бишимбаев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bookmarkStart w:name="z70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Комитета по правовой   </w:t>
      </w:r>
    </w:p>
    <w:bookmarkEnd w:id="17"/>
    <w:bookmarkStart w:name="z70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статистике и специальным учетам   </w:t>
      </w:r>
    </w:p>
    <w:bookmarkEnd w:id="18"/>
    <w:bookmarkStart w:name="z70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Генеральной прокуратуры   </w:t>
      </w:r>
    </w:p>
    <w:bookmarkEnd w:id="19"/>
    <w:bookmarkStart w:name="z70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bookmarkEnd w:id="20"/>
    <w:bookmarkStart w:name="z70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 С. Айтпаева   </w:t>
      </w:r>
    </w:p>
    <w:bookmarkEnd w:id="21"/>
    <w:bookmarkStart w:name="z70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 августа 2016 года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августа 2016 года № 227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2016 года № 373</w:t>
            </w:r>
          </w:p>
        </w:tc>
      </w:tr>
    </w:tbl>
    <w:bookmarkStart w:name="z70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риска за соблюдением законодательства Республики Казахстан об игорном бизнесе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1- в редакции </w:t>
      </w:r>
      <w:r>
        <w:rPr>
          <w:rFonts w:ascii="Times New Roman"/>
          <w:b w:val="false"/>
          <w:i w:val="false"/>
          <w:color w:val="ff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культуры и спорта РК от 20.12.2022 № 371 и и.о. Министра национальной экономики РК от 21.12.2022 № 133 (вводится в действие с 01.01.2023).</w:t>
      </w:r>
    </w:p>
    <w:bookmarkStart w:name="z71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4"/>
    <w:bookmarkStart w:name="z71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степени риска за соблюдением законодательства Республики Казахстан об игорном бизнесе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(далее – Кодекс), а также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под № 17371),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22 июня 2022 года № 48 "Об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№ 3 "Об утверждении Правил формирования государственными органами системы оценки рисков и формы проверочных листов" (зарегистрирован в Реестре государственной регистрации нормативных правовых актах под № 28577) и предназначены для отбора субъектов контроля с целью проведения профилактического контроля с посещением субъекта контроля.</w:t>
      </w:r>
    </w:p>
    <w:bookmarkEnd w:id="25"/>
    <w:bookmarkStart w:name="z71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использованы следующие понятия:</w:t>
      </w:r>
    </w:p>
    <w:bookmarkEnd w:id="26"/>
    <w:bookmarkStart w:name="z71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объекты контроля – имущество, находящееся на праве собственности или ином законном основании у субъекта контроля, подлежащее контролю;</w:t>
      </w:r>
    </w:p>
    <w:bookmarkEnd w:id="27"/>
    <w:bookmarkStart w:name="z71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контроля – юридические лица, осуществляющие деятельность казино, залов игровых автоматов, букмекерских контор, тотализаторов, за деятельностью которых осуществляется контроль;</w:t>
      </w:r>
    </w:p>
    <w:bookmarkEnd w:id="28"/>
    <w:bookmarkStart w:name="z81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балл – количественная мера исчисления риска;</w:t>
      </w:r>
    </w:p>
    <w:bookmarkEnd w:id="29"/>
    <w:bookmarkStart w:name="z71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незначительные нарушения – нарушения требований законодательства Республики Казахстан об игорном бизнесе, несоблюдение которых не влечет за собой угрозу законным интересам физических и юридических лиц, государства;</w:t>
      </w:r>
    </w:p>
    <w:bookmarkEnd w:id="30"/>
    <w:bookmarkStart w:name="z71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значительные нарушения – нарушения требований законодательства Республики Казахстан об игорном бизнесе, несоблюдение которых не влечет за собой существенной угрозы законным интересам физических и юридических лиц, государства;</w:t>
      </w:r>
    </w:p>
    <w:bookmarkEnd w:id="31"/>
    <w:bookmarkStart w:name="z81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bookmarkEnd w:id="32"/>
    <w:bookmarkStart w:name="z71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грубые нарушения – нарушения требований законодательства Республики Казахстан об игорном бизнесе, которые могут привести к существенным нарушениям прав, законным интересам физических и юридических лиц, государства;</w:t>
      </w:r>
    </w:p>
    <w:bookmarkEnd w:id="33"/>
    <w:bookmarkStart w:name="z71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риск – вероятность причинения вреда в результате деятельности субъекта контроля законным интересам физических и юридических лиц, имущественным интересам государства с учетом степени тяжести его последствий;</w:t>
      </w:r>
    </w:p>
    <w:bookmarkEnd w:id="34"/>
    <w:bookmarkStart w:name="z71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критерии оценки степени риска – совокупность количественных и качественных показателей, связанных с непосредственной деятельностью субъекта контроля, особенностями отраслевого развития и факторами, влияющими на это развитие, позволяющих отнести субъекты контроля к различным степеням риска;</w:t>
      </w:r>
    </w:p>
    <w:bookmarkEnd w:id="35"/>
    <w:bookmarkStart w:name="z72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сфере игорного бизнеса и не зависящие непосредственно от отдельного субъекта (объекта) контроля;</w:t>
      </w:r>
    </w:p>
    <w:bookmarkEnd w:id="36"/>
    <w:bookmarkStart w:name="z72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bookmarkEnd w:id="37"/>
    <w:bookmarkStart w:name="z72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контроля по степеням риска для последующего осуществления профилактического контроля с посещением субъекта контроля и (или) проверок на соответствие квалификационным требованиям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контроля и (или) освобождения такого субъекта контроля от профилактического контроля с посещением субъекта контроля и (или) проверок на соответствие квалификационным требованиям;</w:t>
      </w:r>
    </w:p>
    <w:bookmarkEnd w:id="38"/>
    <w:bookmarkStart w:name="z72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проверочный лист – перечень требований, предъявляемых к деятельности субъектов (объектов) контроля, несоблюдение которых влечет за собой угрозу законным интересам физических и юридических лиц, государства; </w:t>
      </w:r>
    </w:p>
    <w:bookmarkEnd w:id="39"/>
    <w:bookmarkStart w:name="z81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выборочная совокупность (выборка) – перечень оцениваемых субъектов (объектов), относимых к однородной группе субъектов (объектов) контроля в конкретной сфере государственного контроля,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Кодекса.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Кратность проведения профилактического контроля с посещением субъекта (объекта) контроля определяется по результатам проводимого анализа и оценки получаемых сведений по субъективным критериям, но не чаще двух раз в год.</w:t>
      </w:r>
    </w:p>
    <w:bookmarkEnd w:id="41"/>
    <w:bookmarkStart w:name="z72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назначения профилактического контроля с посещением субъекта (объекта) контроля является полугодовой список проведения профилактического контроля с посещением субъекта (объекта) контроля, утвержденный первым руководителем государственного органа.</w:t>
      </w:r>
    </w:p>
    <w:bookmarkEnd w:id="42"/>
    <w:bookmarkStart w:name="z72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Списки профилактического контроля с посещением субъекта (объекта) контроля составляются с учетом приоритетности субъекта контроля с наибольшим показателем степени риска по субъективным критериям.</w:t>
      </w:r>
    </w:p>
    <w:bookmarkEnd w:id="43"/>
    <w:bookmarkStart w:name="z72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Критерии для профилактического контроля с посещением субъекта (объекта) контроля формируются посредством объективных и субъективных критериев.</w:t>
      </w:r>
    </w:p>
    <w:bookmarkEnd w:id="44"/>
    <w:bookmarkStart w:name="z728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системы оценки и управления рисками при проведении проверки на соответствие квалификационным требованиям и профилактического контроля субъектов (объектов) контроля</w:t>
      </w:r>
    </w:p>
    <w:bookmarkEnd w:id="45"/>
    <w:bookmarkStart w:name="z72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целей управления рисками при осуществлении проверки на соответствие квалификационным требованиям и (или) профилактического контроля с посещением субъекта (объекта) контроля, критерии оценки степени риска для проведения проверки на соответствие квалификационным требованиям и профилактического контроля субъектов (объектов)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первом этапе субъекты (объекты) контроля по объективным критериям относят к одной из следующих степеней риска:</w:t>
      </w:r>
    </w:p>
    <w:bookmarkStart w:name="z81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высокий риск;</w:t>
      </w:r>
    </w:p>
    <w:bookmarkEnd w:id="47"/>
    <w:bookmarkStart w:name="z81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средний риск;</w:t>
      </w:r>
    </w:p>
    <w:bookmarkEnd w:id="48"/>
    <w:bookmarkStart w:name="z81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низкий риск.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(объектов) контроля, отнесенных к высокой и средней степени риска по объективным критериям, проводятся проверка на соответствие квалификационным требованиям,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(объектов) контроля, отнесенных к низкой степени риска по объективным критериям, проводятся проверка на соответствие квалификационным требованиям, профилактический контроль без посещения субъекта (объекта) контроля и внеплановая проверка.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втором этапе субъекты (объекты) контроля по субъективным критериям относятся к одной из следующих степеней риска:</w:t>
      </w:r>
    </w:p>
    <w:bookmarkStart w:name="z81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высокий риск;</w:t>
      </w:r>
    </w:p>
    <w:bookmarkEnd w:id="50"/>
    <w:bookmarkStart w:name="z81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средний риск;</w:t>
      </w:r>
    </w:p>
    <w:bookmarkEnd w:id="51"/>
    <w:bookmarkStart w:name="z81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низкий риск.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Исходя из приоритетности применяемых источников информации и значимости показателей субъективных критериев, в соответствии с порядком расчета показателя степени риска по субъективным критериям, определенным в главе 3 настоящих Правил, рассчитывается показатель степени риска по субъективным критериям по шкале от 0 до 100 баллов.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показателям степени риска по субъективным критериям субъект (объект) контроля относится:</w:t>
      </w:r>
    </w:p>
    <w:bookmarkStart w:name="z82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 высокой степени риска – при показателе степени риска от 71 до 100 включительно;</w:t>
      </w:r>
    </w:p>
    <w:bookmarkEnd w:id="54"/>
    <w:bookmarkStart w:name="z82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 средней степени риска – при показателе степени риска от 31 до 70 включительно;</w:t>
      </w:r>
    </w:p>
    <w:bookmarkEnd w:id="55"/>
    <w:bookmarkStart w:name="z82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 низкой степени риска – при показателе степени риска от 0 до 30 включительно.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Критерии оценки степени риска для проведения проверки на соответствие квалификационным требованиям и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bookmarkEnd w:id="57"/>
    <w:bookmarkStart w:name="z74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Система оценки и управления рисками ведется с использованием цифровых систем, относящих субъекты (объекты) контроля к конкретным степеням риска и формирующих графики или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bookmarkEnd w:id="58"/>
    <w:bookmarkStart w:name="z84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и (или) проверка на соответствие требованиям, не должен превышать пяти процентов от общего количества таких субъектов контроля.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3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Объективные критерии</w:t>
      </w:r>
    </w:p>
    <w:bookmarkEnd w:id="60"/>
    <w:bookmarkStart w:name="z74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сфере игорного бизнеса к высокой степени риска относятся риски вероятности причинения вреда законным интересам физических лиц и юридических лиц, имущественным интересам государства.</w:t>
      </w:r>
    </w:p>
    <w:bookmarkEnd w:id="61"/>
    <w:bookmarkStart w:name="z74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объективным критериям к высокой степени риска относятся следующие субъекты (объекты) контроля:</w:t>
      </w:r>
    </w:p>
    <w:bookmarkEnd w:id="62"/>
    <w:bookmarkStart w:name="z74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казино;</w:t>
      </w:r>
    </w:p>
    <w:bookmarkEnd w:id="63"/>
    <w:bookmarkStart w:name="z74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залы игровых автоматов;</w:t>
      </w:r>
    </w:p>
    <w:bookmarkEnd w:id="64"/>
    <w:bookmarkStart w:name="z74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букмекерские конторы.</w:t>
      </w:r>
    </w:p>
    <w:bookmarkEnd w:id="65"/>
    <w:bookmarkStart w:name="z74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объективным критериям к субъектам (объектам) контроля средней степени риска относятся тотализаторы.</w:t>
      </w:r>
    </w:p>
    <w:bookmarkEnd w:id="66"/>
    <w:bookmarkStart w:name="z750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Субъективные критерии</w:t>
      </w:r>
    </w:p>
    <w:bookmarkEnd w:id="67"/>
    <w:bookmarkStart w:name="z75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Определение субъективных критериев осуществляется с применением следующих этапов:</w:t>
      </w:r>
    </w:p>
    <w:bookmarkEnd w:id="68"/>
    <w:bookmarkStart w:name="z75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базы данных и сбор информации;</w:t>
      </w:r>
    </w:p>
    <w:bookmarkEnd w:id="69"/>
    <w:bookmarkStart w:name="z75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информации и оценка рисков.</w:t>
      </w:r>
    </w:p>
    <w:bookmarkEnd w:id="70"/>
    <w:bookmarkStart w:name="z75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Формирование базы данных и сбор информации необходимы для выявления субъектов (объектов) контроля, нарушающих законодательство Республики Казахстан об игорном бизнесе.</w:t>
      </w:r>
    </w:p>
    <w:bookmarkEnd w:id="71"/>
    <w:bookmarkStart w:name="z82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Процессы сбора и обработки информации в полной мере автоматизируются и допускают возможность проверки корректности полученных данных.</w:t>
      </w:r>
    </w:p>
    <w:bookmarkEnd w:id="72"/>
    <w:bookmarkStart w:name="z82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отбора субъектов предпринимательства при проведении профилактического контроля с посещением используются следующие источники информации:</w:t>
      </w:r>
    </w:p>
    <w:bookmarkEnd w:id="73"/>
    <w:bookmarkStart w:name="z82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мониторинга отчетности и сведений, представляемых субъектом контроля;</w:t>
      </w:r>
    </w:p>
    <w:bookmarkEnd w:id="74"/>
    <w:bookmarkStart w:name="z82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предыдущих проверок и профилактического контроля с посещением субъектов (объектов) контроля;</w:t>
      </w:r>
    </w:p>
    <w:bookmarkEnd w:id="75"/>
    <w:bookmarkStart w:name="z82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контроля).</w:t>
      </w:r>
    </w:p>
    <w:bookmarkEnd w:id="76"/>
    <w:bookmarkStart w:name="z82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отбора субъектов предпринимательства при проведении проверок на соответствие квалификационным требованиям источниками информации являются:</w:t>
      </w:r>
    </w:p>
    <w:bookmarkEnd w:id="77"/>
    <w:bookmarkStart w:name="z83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мониторинга отчетности и сведений, представляемых субъектом контроля;</w:t>
      </w:r>
    </w:p>
    <w:bookmarkEnd w:id="78"/>
    <w:bookmarkStart w:name="z83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предыдущих проверок на соответствие квалификационным требованиям.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Оценка степени риска субъектов контроля и отнесение их к грубой, значительной и незначительной группе степени риска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приложениями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Министра туризма и спорта РК от 16.10.2025 № 196 и Министра национальной экономики РК от 17.10.2025 № 108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Анализ и оценка субъективных критериев позволяет сконцентрировать проведение проверки на соответствие квалификационным требованиям и профилактический контроль субъекта (объекта) контроля в отношении субъекта (объекта) контроля с наибольшим потенциальным риском.</w:t>
      </w:r>
    </w:p>
    <w:bookmarkEnd w:id="81"/>
    <w:bookmarkStart w:name="z76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bookmarkEnd w:id="82"/>
    <w:bookmarkStart w:name="z76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 и (или) проверки на соответствие квалификационным требованиям, не допускается включение их при формировании графиков и списков на очередной период государственного контроля.</w:t>
      </w:r>
    </w:p>
    <w:bookmarkEnd w:id="83"/>
    <w:bookmarkStart w:name="z767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расчета степени риска по субъективным критериям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</w:t>
      </w:r>
      <w:r>
        <w:rPr>
          <w:rFonts w:ascii="Times New Roman"/>
          <w:b w:val="false"/>
          <w:i w:val="false"/>
          <w:color w:val="ff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</w:p>
    <w:bookmarkStart w:name="z76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Для отнесения субъекта контроля к степени риска в соответствии с пунктом 8 настоящих Критериев применяется следующий порядок расчета показателя степени риска.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 собирает информацию и формирует базу данных по субъективным критериям из источников согласно пункту 13 настоящих Критериев.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критериям, определенным в соответствии с пунктом 8 настоящих Критериев (SC), с последующей нормализацией значений данных в диапазон от 0 до 100 баллов.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= SP + SC, где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SC – показатель степени риска по субъективным критериям, определенным в соответствии с пунктом 8 настоящих Критериев.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производится по каждому субъекту (объекту) контроля однородной группы субъектов (объектов) контроля и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одного грубого нарушения по любому из источников информации, указанных в пункте 13 настоящих Критериев, субъекту контроля приравнивается показатель степени риска 100 баллов и в отношении него проводится проверка на соответствие квалификационным требованиям или профилактический контроль с посещением субъекта (объекта) контроля.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значительных нарушений применяется коэффициент 0,7.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показатель рассчитывается по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= (SР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х 100/SР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) х 0,7,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значительных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требуемое количество значительных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количество выявленных значительных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незначительных нарушений применяется коэффициент 0,3.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показатель рассчитывается по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н</w:t>
      </w:r>
      <w:r>
        <w:rPr>
          <w:rFonts w:ascii="Times New Roman"/>
          <w:b w:val="false"/>
          <w:i w:val="false"/>
          <w:color w:val="000000"/>
          <w:sz w:val="28"/>
        </w:rPr>
        <w:t xml:space="preserve"> = (SР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х 100/SР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) х 0,3,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н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незначительных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требуемое количество незначительных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количество выявленных незначительных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=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+ SР</w:t>
      </w:r>
      <w:r>
        <w:rPr>
          <w:rFonts w:ascii="Times New Roman"/>
          <w:b w:val="false"/>
          <w:i w:val="false"/>
          <w:color w:val="000000"/>
          <w:vertAlign w:val="subscript"/>
        </w:rPr>
        <w:t>н</w:t>
      </w:r>
      <w:r>
        <w:rPr>
          <w:rFonts w:ascii="Times New Roman"/>
          <w:b w:val="false"/>
          <w:i w:val="false"/>
          <w:color w:val="000000"/>
          <w:sz w:val="28"/>
        </w:rPr>
        <w:t>,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з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значительных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</w:t>
      </w:r>
      <w:r>
        <w:rPr>
          <w:rFonts w:ascii="Times New Roman"/>
          <w:b w:val="false"/>
          <w:i w:val="false"/>
          <w:color w:val="000000"/>
          <w:vertAlign w:val="subscript"/>
        </w:rPr>
        <w:t>н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незначительных нарушений.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17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cовместным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Расчет показателя степени риска по субъективным критериям, определенным в соответствии с пунктом 8 настоящих Критериев, производится по шкале от 0 до 100 баллов и осуществляется по следующей формуле: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2184400" cy="78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x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субъективного критерия,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удельный вес показателя субъективного критерия xi,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показателей.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Полученное значение показателя степени риска по субъективным критериям, определенным в соответствии с пунктом 8 настоящих Критериев, включается в расчет показателя степени риска по субъективным критериям.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18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cовместным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1524000" cy="45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 – показатель степени риска (итоговый) по субъективным критериям отдельного субъекта (объекта) контроля,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max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min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 рассчитанный в соответствии с пунктом 16 настоящих Критериев.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19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cовместным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игорном бизнесе</w:t>
            </w:r>
          </w:p>
        </w:tc>
      </w:tr>
    </w:tbl>
    <w:bookmarkStart w:name="z835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Степени нарушений требований к субъектам (объектам) контроля за соблюдением законодательства Республики Казахстан об игорном бизнесе, осуществляющих деятельность казино и залов игровых автоматов для проведения профилактического контроля с посещением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1 -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1 -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туризма и спорта РК от 23.10.2024 № 188 и Заместителя Премьер-Министра - Министра национальной экономики РК от 24.10.2024 № 95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 техническом состоянии видеозаписывающих систем (кассы и игровые места игорных заведений должны быть оборудованы видеозаписывающими системами, обеспечивающими хранение записанной информации не менее семи суток и фиксирующими действия всех участников азартной игры)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казино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игорного оборудования, игровых автоматов;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установленном проценте выигрыша, технологически заложенного в игровой автомат;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сведений об изменении количества игровых столов, замены оборудования, указанного при получении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сведений о сумме обязательных резервов, фактически размещенных в банке (-ах) по состоянию на день предоставления отчетности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установке в одном казино не менее тридцати игровых столов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 запрете монтажа игровых автоматов или их частей в стены, оконные и дверные проемы в казино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касательно установленного процента выигрыша, технологически заложенного в игровой автомат, не ниже девяноста пяти процентов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и игровых мест игорных заведений видеозаписывающими системами, обеспечивающими хранение записанной информации не менее семи суток и фиксирующими действия всех участников азартной игры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 фиксирование сведений, необходимых для идентификации физического лица: 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 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 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 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игорного заведения, приема ставок и проводимых азартных игр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залов игровых автоматов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игорного оборудования, игровых автоматов;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установленном проценте выигрыша, технологически заложенном в игровой автомат;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сведений об изменении количества игровых столов, замены оборудования, указанного при получении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сведений о сумме обязательных резервов, фактически размещенных в банке (-ах) по состоянию на день предоставления отчетности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установке в зале игровых автоматов не менее шестидесяти игровых автоматов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 запрете монтажа игровых автоматов или их частей в стены, оконные и дверные проемы в залах игровых автоматов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касательно процента выигрыша, технологически заложенного в игровой автомат не ниже девяноста пяти процентов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и игровых мест игорных заведений видеозаписывающими системами, обеспечивающими хранение записанной информации не менее семи суток и фиксирующими действия всех участников азартной игры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 фиксирование сведений, необходимых для идентификации физического лица: 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 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 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игорного заведения, приема ставок и проводимых азартных игр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игорном бизнесе</w:t>
            </w:r>
          </w:p>
        </w:tc>
      </w:tr>
    </w:tbl>
    <w:bookmarkStart w:name="z836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Степени нарушений требований к субъектам (объектам) контроля за соблюдением законодательства Республики Казахстан об игорном бизнесе, осуществляющих деятельность казино и залов игровых автоматов для проведения проверок на соответствие квалификационным требованиям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2 -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2 -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туризма и спорта РК от 23.10.2024 № 188 и Заместителя Премьер-Министра - Министра национальной экономики РК от 24.10.2024 № 95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об установленном проценте выигрыша, технологически заложенном в игровой автомат (процент выигрыша, технологически заложенный в игровой автомат, должен быть не ниже девяноста пяти процентов)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об изменении количества игровых столов, замены оборудования, указанного при получении лицензии (в одном казино должно быть установлено не менее тридцати игровых столов)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об изменении количества игровых столов, замены оборудования, указанного при получении лицензии (в одном зале игровых автоматов должно быть установлено не менее шестидесяти игровых автоматов)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представленных справках сведений о наличии денег по банковским счетам, открытым при заключении договора банковского вклада для осуществления деятельности казино (размер обязательного резерва 60000 месячных расчетных показателей)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представленных справках сведений о наличии денег по банковским счетам, открытым при заключении договора банковского вклада для осуществления деятельности залов игровых автоматов (размер обязательного резерва 60000 месячных расчетных показателей)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организаторами игорного бизнеса справки уполномоченному органу о наличии и движении денег по банковским счетам, открытым при заключении договора банковского вклада, не реже одного раза в три месяца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казино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или ином законном основании в гостиничном комплексе категории не ниже трех звезд для осуществления деятельности казино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игорного оборудования на праве собственности для осуществления деятельности казино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образцов и номинаций, применяемых легитимационных знаков на казахском и русском языках для осуществления деятельности казино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казино в размере 60000 месячных расчетных показателей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игорного заведения, приема ставок и проводимых азартных игр на казахском и русском языках, размещенных на видном месте в игорном заведении,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игорного заведения;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азартными играми;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азартных играх;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азартной игры,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азартных игр;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основные термины и определения, непосредственно используемые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права и обязанности организатора игорного бизнеса 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условия участия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порядок проведения азартной игры,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условия приема ставок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результат, при наступлении которого участнику азартной игры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иные сведения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залов игровых автоматов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или ином законном основании в гостиничном комплексе категории не ниже трех звезд, в котором осуществляется деятельность казино для осуществления деятельности зала игровых автоматов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игорного оборудования на праве собственности для осуществления деятельности зала игровых автоматов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образцов и номинаций, применяемых легитимационных знаков на казахском и русском языках для осуществления деятельности зала игровых автоматов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зала игровых автоматов в размере 60000 месячных расчетных показателей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игорного заведения, приема ставок и проводимых азартных игр на казахском и русском языках, размещенных на видном месте в игорном заведении,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игорного заведения;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азартными играми;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азартных играх;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азартной игры,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азартных игр;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основные термины и определения, непосредственно используемые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права и обязанности организатора игорного бизнеса 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условия участия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порядок проведения азартной игры,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условия приема ставок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результат, при наступлении которого участнику азартной игры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иные сведения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игорном бизнесе</w:t>
            </w:r>
          </w:p>
        </w:tc>
      </w:tr>
    </w:tbl>
    <w:bookmarkStart w:name="z838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Степени нарушений требований к субъектам (объектам) контроля за соблюдением законодательства Республики Казахстан об игорном бизнесе, осуществляющих деятельность букмекерских контор и тотализаторов для проведения профилактического контроля с посещением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 техническом состоянии видеозаписывающих систем (кассы букмекерских контор и тотализаторов должны быть оборудованы видеозаписывающими системами, обеспечивающими хранение записанной информации не менее семи суток и фиксирующими действия всех участников пари)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Неисполнение в установленный срок рекомендаций об устранении нарушений, выявленных по результатам профилактического контроля без посещения субъекта (объекта) контроля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букмекерских контор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организацию и проведение пари на события, генерируемые программным обеспечением и (или) путем использования оборудования (механического, электрического, электронного или иного технического оборудования) и (или) любой визуализации события, кроме его непосредственной трансляции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общей сумме уплаченного налога от вида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расположению касс букмекерских контор в нежилых помещениях. Запрещается их размещение в нежилых помещениях жилых домов (жилых зданий), зданиях промышленных предприятий и их комплексов и других производственных, коммунальных и складских объектах, культовых зданиях (сооружениях), зданиях государственных органов и учреждений, организаций образования, здравоохранения, культуры, аэропортов, вокзалов, на станциях и остановках всех видов общественного транспорта городского и пригородного сообщения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размещение вне касс букмекерских контор оборудования, позволяющего участникам пари наблюдать развитие и исход события, на результат которого ими были сделаны ставки, а также предоставлять участникам пари технические средства, включая услуги связи, для доступа к электронным кассам букмекерской конторы или информации о принятых ставках, выплаченных и невыплаченных выигрышах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букмекерских контор видеозаписывающими системами, обеспечивающими хранение записанной информации не менее семи суток и фиксирующими действия всех участников пари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оснащению касс букмекерских контор металлической дверью, бронированным стеклом и тревожной сигнализацией, подключенной к централизованному пульту частной охранной организации или дежурной части территориального органа внутренних дел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организатором игорного бизнеса, осуществляющим деятельность букмекерской конторы, обязанности посредством аппаратно-программного комплекса и оборудования для организации и проведения пари осуществлять и обеспечивать прием, единый учет общей суммы сделанных ставок, обработку ставок участников пари и выплаты выигрыша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 фиксирование сведений, необходимых для идентификации физического лица: 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 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букмекерской конторы, по оборудованию аппаратно-программным комплексом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букмекерской конторы, по приему ставок на основании коэффициентов, рассчитанных аппаратно-программным комплексом, и только на предстоящие реальные события, происходящие в рамках спортивных соревнований, проводимых аккредитованными спортивными федерациями или под эгидой международных спортивных организаций, федераций, комитетов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обязанности организатором игорного бизнеса, осуществляющим деятельность букмекерской конторы, до принятия ставки произвести регистрацию участника пари посредством аппаратно-программного комплекса с внесением данных, позволяющих установить личность участника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 к серверу аппаратно-программного комплекса, а именно обеспечению фискальным режимом контрольно-кассовой машины, являющейся компьютерной системой, включенной в государственный реестр контрольно-кассовых машин. Сервер аппаратно-программного комплекса должен находиться по месту нахождения организатора игорного бизнеса на территории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букмекерской конторы, по осуществлению расчета коэффициентов выигрышей на варианты исхода пари, учета принятых ставок, расчета выигрышей по результатам пари, учета выигрышей и выплат по ним посредством аппаратно-программного комплекса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бизнеса, осуществляющими деятельность букмекерской конторы по обеспечению взаимодействия аппаратно-программного комплекса с кассами букмекерских контор, по осуществлению сбора и предоставления информации, позволяющей уполномоченному органу осуществлять контроль за соблюдением законодательства Республики Казахстан о противодействии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 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 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букмекерской конторы, приема ставок и (или) пари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 на прием ставок и выплату выигрышей в кассе букмекерской конторы без их учета в единой системе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прием (осуществление) платежей, в том числе с использованием электронных денег, между участником пари и букмекерской конторой, включая выплату выигрыша, без их учета в единой системе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 на прием ставок и выплату выигрышей в электронной кассе букмекерской конторы вне единой системы учета, обеспечивающей осуществление расчетов по ставкам и выигрышам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 функционирование аппаратно-программных комплексов, прием ставок и выплата выигрышей организатором игорного бизнеса, осуществляющим деятельность букмекерской конторы, без их интеграции с единой системой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Необеспечение посредством аппаратно-программного комплекса, подключенного посредством сетей телекоммуникаций к единой системе учета, в онлайн-режиме передачи в единую систему учета информации о каждом участнике пари, принятых ставках на пари (в том числе электронных) по каждому участнику пари, коэффициентах на варианты исхода пари, выигрышах и выплатах по ним,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участникам пари – фамилия, имя, отчество (при его наличии), индивидуальный идентификационный номер (за исключением случаев, когда участнику пари не присвоен индивидуальный идентификационный номер), уникальный идентификатор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организаторам игорного бизнеса – наименование юридического лица, бизнес-идентификационный номер, юридический адрес, вид объекта налогообложения, перечень касс (для каждой кассы указывается в том числе вид кассы (наземная/электронная), место нахождения кассы), данные о лицензии (номер, дата выдачи и дата окончания лицензии);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заключенным пари – по каждому пари уникальный идентификатор в единой системе учета, условия пари, в том числе дата и время заключения пари, сумма пари, перечень исходов событий, от которых зависит исход пари, коэффициенты на варианты исхода пари, дата и время расчета результата пари, результат пари (выигрыш, проигрыш, отмена), сумма выигрыша или возврата по пари, а также информация об общей сумме и количестве всех заключенных в течение отчетного квартала пари в разрезе спортивных событий, чемпионатов и видов спорта;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принятым ставкам – о каждой принятой ставке, в том числе о дате и времени ее приема, сумме ставки, о форме расчетов с участником пари, о кассе, в которой была принята ставка, об уникальном идентификаторе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выигрышам – о каждом выплаченном выигрыше, в том числе о дате и времени выплаты, сумме выплаты, о форме расчетов с участником пари, о кассе, в которой был выплачен выигрыш, об уникальном идентификаторе в единой системе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тотализаторов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организацию и проведение пари на события, генерируемые программным обеспечением и (или) путем использования оборудования (механического, электрического, электронного или иного технического оборудования) и (или) любой визуализации события, кроме его непосредственной трансляции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общей сумме уплаченного налога от вида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расположению касс тотализаторов в нежилых помещениях. Запрещается их размещение в нежилых помещениях жилых домов (жилых зданий), зданиях промышленных предприятий и их комплексов и других производственных, коммунальных и складских объектах, культовых зданиях (сооружениях), зданиях государственных органов и учреждений, организаций образования, здравоохранения, культуры, аэропортов, вокзалов, на станциях и остановках всех видов общественного транспорта городского и пригородного сообщения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размещение вне касс тотализаторов оборудования, позволяющего участникам пари наблюдать развитие и исход события, на результат которого ими были сделаны ставки, а также предоставлять участникам пари технические средства, включая услуги связи, для доступа к электронным кассам тотализатора или информации о принятых ставках, выплаченных и невыплаченных выигрышах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тотализаторов видеозаписывающими системами, обеспечивающими хранение записанной информации не менее семи суток и фиксирующими действия всех участников пари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оснащению касс тотализаторов металлической дверью, бронированным стеклом и тревожной сигнализацией, подключенной к централизованному пульту частной охранной организации или дежурной части территориального органа внутренних дел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организатором игорного бизнеса, осуществляющим деятельность тотализатора, обязанности посредством аппаратно-программного комплекса и оборудования для организации и проведения пари осуществлять и обеспечивать прием, единый учет общей суммы сделанных ставок, обработку ставок участников пари и выплаты выигрыша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тотализатора, по приему ставок на предстоящие реальные события, происходящие в рамках конно-спортивных соревнований (конных скачек, бегов) и (или) собачьих бегов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 фиксирование сведений, необходимых для идентификации физического лица: 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 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бизнеса, осуществляющими деятельность тотализатора, по оборудованию аппаратно-программным комплексом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организатором игорного бизнеса, осуществляющим деятельность тотализатора, обязанности до принятия ставки произвести регистрацию участника пари посредством аппаратно-программного комплекса с внесением данных, позволяющих установить личность участника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 к серверу аппаратно-программного комплекса, а именно обеспечению фискальным режимом контрольно-кассовой машины, являющейся компьютерной системой, включенной в государственный реестр контрольно-кассовых машин. Сервер аппаратно-программного комплекса должен находиться по месту нахождения организатора игорного бизнеса на территории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тотализатора, по осуществлению расчета коэффициентов выигрышей на варианты исхода пари, учета принятых ставок, расчета выигрышей по результатам пари, учета выигрышей и выплат по ним посредством аппаратно-программного комплекса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бизнеса, осуществляющими деятельность тотализатора по обеспечению взаимодействия аппаратно-программного комплекса с кассами тотализаторов, по осуществлению сбора и предоставления информации, позволяющей уполномоченному органу осуществлять контроль за соблюдением законодательства Республики Казахстан о противодействии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 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 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тотализаторов, приема ставок и (или) пари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 на прием ставок и выплату выигрышей в кассе тотализатора без их учета в единой системе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прием (осуществление) платежей, в том числе с использованием электронных денег, между участником пари и тотализатором, включая выплату выигрыша, без их учета в единой системе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 на прием ставок и выплату выигрышей в электронной кассе тотализатора вне единой системы учета, обеспечивающей осуществление расчетов по ставкам и выигрышам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 функционирование аппаратно-программных комплексов, прием ставок и выплата выигрышей организатором игорного бизнеса, осуществляющим деятельность тотализатора, без их интеграции с единой системой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Необеспечение посредством аппаратно-программного комплекса, подключенного посредством сетей телекоммуникаций к единой системе учета, в онлайн-режиме передачи в единую систему учета информации о каждом участнике пари, принятых ставках на пари (в том числе электронных) по каждому участнику пари, коэффициентах на варианты исхода пари, выигрышах и выплатах по ним,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участникам пари – фамилия, имя, отчество (при его наличии), индивидуальный идентификационный номер (за исключением случаев, когда участнику пари не присвоен индивидуальный идентификационный номер), уникальный идентификатор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организаторам игорного бизнеса – наименование юридического лица, бизнес-идентификационный номер, юридический адрес, вид объекта налогообложения, перечень касс (для каждой кассы указывается в том числе вид кассы (наземная/электронная), место нахождения кассы), данные о лицензии (номер, дата выдачи и дата окончания лицензии);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заключенным пари – по каждому пари уникальный идентификатор в единой системе учета, условия пари, в том числе дата и время заключения пари, сумма пари, перечень исходов событий, от которых зависит исход пари, коэффициенты на варианты исхода пари, дата и время расчета результата пари, результат пари (выигрыш, проигрыш, отмена), сумма выигрыша или возврата по пари, а также информация об общей сумме и количестве всех заключенных в течение отчетного квартала пари в разрезе спортивных событий, чемпионатов и видов спорта;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принятым ставкам – о каждой принятой ставке, в том числе о дате и времени ее приема, сумме ставки, о форме расчетов с участником пари, о кассе, в которой была принята ставка, об уникальном идентификаторе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выигрышам – о каждом выплаченном выигрыше, в том числе о дате и времени выплаты, сумме выплаты, о форме расчетов с участником пари, о кассе, в которой был выплачен выигрыш, об уникальном идентификаторе в единой системе учета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игорном бизнесе</w:t>
            </w:r>
          </w:p>
        </w:tc>
      </w:tr>
    </w:tbl>
    <w:bookmarkStart w:name="z840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Степени нарушений требований к субъектам (объектам) контроля за соблюдением законодательства Республики Казахстан об игорном бизнесе, осуществляющих деятельность букмекерских контор и тотализаторов для проведения проверок на соответствие квалификационным требованиям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4 -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Критерии дополнены приложением 4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cовместным 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опубликования);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туризма и спорта РК от 23.10.2024 № 188 и Заместителя Премьер-Министра - Министра национальной экономики РК от 24.10.2024 № 95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представленных справках сведений о наличии денег по банковским счетам, открытым при заключении договора банковского вклада для осуществления деятельности букмекерских контор (размер обязательного резерва 40000 месячных расчетных показателей)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представленных справках сведений о наличии денег по банковским счетам, открытым при заключении договора банковского вклада для осуществления деятельности тотализаторов (размер обязательного резерва 10000 месячных расчетных показателей)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представленных справках сведений о движении денег по банковским счетам, открытым при заключении договора банковского вклада для осуществления деятельности букмекерских контор (размер обязательного резерва 40000 месячных расчетных показателей)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представленных справках сведений о движении денег по банковским счетам, открытым при заключении договора банковского вклада для осуществления деятельности тотализатора (размер обязательного резерва 10000 месячных расчетных показателей)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организаторами игорного бизнеса справки уполномоченному органу о наличии и движении денег по банковским счетам, открытым при заключении договора банковского вклада, не реже одного раза в три месяца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букмекерских контор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для осуществления деятельности букмекерской конторы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оборудования для организации и проведения пари на праве собственности для осуществления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букмекерских контор в размере 40000 месячных расчетных показателей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букмекерской конторы, приема ставок и проводимых пари на казахском и русском языках, размещенных на видном месте в кассе букмекерской конторы,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букмекерской конторы;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пари,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перечень источников информации, используемых для определения результатов исхода события, на которое участники пари делают ставки;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основные термины и определения, непосредственно используемые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права и обязанности организатора игорного бизнеса 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условия участия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порядок проведения пари,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условия приема ставок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результат, при наступлении которого участнику пари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иные сведения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субъектов, осуществляющих деятельность тотализаторов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для осуществления деятельности тотализатора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оборудования для организации и проведения пари на праве собственности для осуществления деятельности тотализатора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тотализаторов в размере 10000 месячных расчетных показателей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тотализатора, приема ставок и проводимых пари на казахском и русском языках, размещенных на видном месте в кассе тотализатора,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тотализатора;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пари,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перечень источников информации, используемых для определения результатов исхода события, на которое участники пари делают ставки;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основные термины и определения, непосредственно используемые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права и обязанности организатора игорного бизнеса 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условия участия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порядок проведения пари,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условия приема ставок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размер вознаграждения (комиссии) организатора игорного бизнеса, осуществляющего деятельность тотализатора, за посредничество в организации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результат, при наступлении которого участнику пари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иные сведения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игорном бизнесе</w:t>
            </w:r>
          </w:p>
        </w:tc>
      </w:tr>
    </w:tbl>
    <w:bookmarkStart w:name="z842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</w:t>
      </w:r>
      <w:r>
        <w:br/>
      </w:r>
      <w:r>
        <w:rPr>
          <w:rFonts w:ascii="Times New Roman"/>
          <w:b/>
          <w:i w:val="false"/>
          <w:color w:val="000000"/>
        </w:rPr>
        <w:t>по субъективным критериям за соблюдением законодательства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об игорном бизнесе для организаторов игорного бизнеса,</w:t>
      </w:r>
      <w:r>
        <w:br/>
      </w:r>
      <w:r>
        <w:rPr>
          <w:rFonts w:ascii="Times New Roman"/>
          <w:b/>
          <w:i w:val="false"/>
          <w:color w:val="000000"/>
        </w:rPr>
        <w:t>осуществляющих деятельность казино и залов игровых автоматов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Критерии дополнены приложением 5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cовместным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субъективного критерия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по показателю субъективного критерия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по значимости, балл (в сумме не должен превышать 100 баллов), w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/значения, x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1/значение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2/значение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3/значение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4/значение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 техническом состоянии видеозаписывающих систем (кассы и игровые места игорных заведений должны быть оборудованы видеозаписывающими системами, обеспечивающими хранение записанной информации не менее семи суток и фиксирующими действия всех участников азартной игры)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3+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неисполненных рекомендаций об устранении нарушений, выявленных по результатам профилактического контроля без посещения субъекта (объекта) контроля, в течение десяти рабочих дней со дня, следующего за днем их вручения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(справка, заключение, рекомендации)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проведения проверки на соответствие квалификационным и разрешительным требованиям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об установленном проценте выигрыша, технологически заложенном в игровой автомат (процент выигрыша, технологически заложенный в игровой автомат, должен быть не ниже девяноста пяти процентов)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3+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об изменении количества игровых столов, замены оборудования указанного при получении лицензии (в одном казино должно быть установлено не менее тридцати игровых столов)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3+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об изменении количества игровых столов, замены оборудования указанного при получении лицензии (в одном зале игровых автоматов должно быть установлено не менее шестидесяти игровых автоматов)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3+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неисполненных рекомендаций об устранении нарушений, выявленных по результатам профилактического контроля без посещения субъекта (объекта) контроля, в течение десяти рабочих дней со дня, следующего за днем их вручения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игорном бизнесе</w:t>
            </w:r>
          </w:p>
        </w:tc>
      </w:tr>
    </w:tbl>
    <w:bookmarkStart w:name="z844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</w:t>
      </w:r>
      <w:r>
        <w:br/>
      </w:r>
      <w:r>
        <w:rPr>
          <w:rFonts w:ascii="Times New Roman"/>
          <w:b/>
          <w:i w:val="false"/>
          <w:color w:val="000000"/>
        </w:rPr>
        <w:t>по субъективным критериям за соблюдением законодательства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об игорном бизнесе для организаторов игорного бизнеса,</w:t>
      </w:r>
      <w:r>
        <w:br/>
      </w:r>
      <w:r>
        <w:rPr>
          <w:rFonts w:ascii="Times New Roman"/>
          <w:b/>
          <w:i w:val="false"/>
          <w:color w:val="000000"/>
        </w:rPr>
        <w:t>осуществляющих деятельность букмекерских контор и тотализаторов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Критерии дополнены приложением 6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cовместным приказом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культуры и спорта РК от 11.05.2023 № 124 и Министра национальной экономики РК от 12.05.2023 № 62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субъективного критерия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по показателю субъективного критерия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по значимости, балл (в сумме не должен превышать 100 баллов), w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/значения, x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i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1/значение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2/значение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3/значение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4/значение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форме, представленной отчетности организатора игорного бизнеса, сведений о техническом состоянии видеозаписывающих систем (кассы букмекерских контор и тотализаторов должны быть оборудованы видеозаписывающими системами, обеспечивающими хранение записанной информации не менее семи суток и фиксирующими действия всех участников пари)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мониторинга отчетности и сведений, представляемых субъектом контроля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3+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неисполненных рекомендаций об устранении нарушений, выявленных по результатам профилактического контроля без посещения субъекта (объекта) контроля, в течение десяти рабочих дней со дня, следующего за днем их вручения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 (справка, заключение, рекомендации)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проведения проверки на соответствие квалификационным и разрешительным требованиям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неисполненных рекомендаций об устранении нарушений, выявленных по результатам профилактического контроля без посещения субъекта (объекта) контроля, в течение десяти рабочих дней со дня, следующего за днем их вручения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1+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августа 2016 года № 227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2016 года № 373</w:t>
            </w:r>
          </w:p>
        </w:tc>
      </w:tr>
    </w:tbl>
    <w:bookmarkStart w:name="z795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игорном бизнесе в соответствии со статьей 138 Предпринимательского кодекса Республики Казахстан в отношении организаторов игорного бизнеса, осуществляющих деятельность казино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2 -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туризма и спорта РК от 23.10.2024 № 188 и Заместителя Премьер-Министра - Министра национальной экономики РК от 24.10.2024 № 95 (вводится в действие по истечении десяти календарных дней после дня его первого официального опубликования); с изменениями, внесенными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796" w:id="96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проверку/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профилактический контроль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игорного оборудования, игровых автоматов;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установленном проценте выигрыша, технологически заложенного в игровой автомат;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сведений об изменении количества игровых столов, замены оборудования указанного при получении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сведений об общей сумме уплаченного налога от вида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установке в одном казино не менее тридцати игровых столов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 запрете монтажа игровых автоматов или их частей в стены, оконные и дверные проемы в казино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касательно установленного процента выигрыша, технологически заложенного в игровой автомат, не ниже девяноста пяти процентов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и игровых мест игорных заведений видеозаписывающими системами, обеспечивающими хранение записанной информации не менее семи суток и фиксирующими действия всех участников азартной игры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фиксирование сведений, необходимых для идентификации физического лица: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 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игорного заведения, приема ставок и проводимых азартных игр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97" w:id="97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августа 2016 года № 227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2016 года № 373</w:t>
            </w:r>
          </w:p>
        </w:tc>
      </w:tr>
    </w:tbl>
    <w:bookmarkStart w:name="z798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игорном бизнесе в соответствии со статьей 138 Предпринимательского кодекса Республики Казахстан в отношении организаторов игорного бизнеса, осуществляющих деятельность залов игровых автоматов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3 -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туризма и спорта РК от 23.10.2024 № 188 и Заместителя Премьер-Министра - Министра национальной экономики РК от 24.10.2024 № 95 (вводится в действие по истечении десяти календарных дней после дня его первого официального опубликования); с изменениями, внесенными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799" w:id="99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проверку/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профилактический контроль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 контроля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игорного оборудования, игровых автоматов;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установленном проценте выигрыша, технологически заложенном в игровой автомат;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сведений об изменении количества игровых столов, замены оборудования указанного при получении лицензии;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сведений об общей сумме уплаченного налога от вида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установке в зале игровых автоматов не менее шестидесяти игровых автоматов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 запрете монтажа игровых автоматов или их частей в стены, оконные и дверные проемы в залах игровых автоматов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касательно процента выигрыша, технологически заложенного в игровой автомат не ниже девяноста пяти процентов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и игровых мест игорных заведений видеозаписывающими системами, обеспечивающими хранение записанной информации не менее семи суток и фиксирующими действия всех участников азартной игры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 фиксирование сведений, необходимых для идентификации физического лица: 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 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 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азартных играх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игорного заведения, приема ставок и проводимых азартных игр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00" w:id="100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августа 2016 года № 227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2016 года № 373</w:t>
            </w:r>
          </w:p>
        </w:tc>
      </w:tr>
    </w:tbl>
    <w:bookmarkStart w:name="z801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игорном бизнесе в соответствии со статьей 138 Предпринимательского кодекса Республики Казахстан в отношении организаторов игорного бизнеса, осуществляющих деятельность букмекерских контор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4 в соответствии с совместным приказом Министра культуры и спорта РК от 23.11.2018 </w:t>
      </w:r>
      <w:r>
        <w:rPr>
          <w:rFonts w:ascii="Times New Roman"/>
          <w:b w:val="false"/>
          <w:i w:val="false"/>
          <w:color w:val="ff0000"/>
          <w:sz w:val="28"/>
        </w:rPr>
        <w:t>№ 331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Республики Казахстан от 23.11.2018 № 76 (вводится в действие по истечении десяти календарных дней после дня его первого официального опубликования);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47" w:id="102"/>
      <w:r>
        <w:rPr>
          <w:rFonts w:ascii="Times New Roman"/>
          <w:b w:val="false"/>
          <w:i w:val="false"/>
          <w:color w:val="000000"/>
          <w:sz w:val="28"/>
        </w:rPr>
        <w:t>
       __________________________________________________________________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проверку/профилактический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контроль с посещением субъекта (объекта) контроля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организацию и проведение пари на события, генерируемые программным обеспечением и (или) путем использования оборудования (механического, электрического, электронного или иного технического оборудования) и (или) любой визуализации события, кроме его непосредственной трансляции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общей сумме уплаченного налога от вида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расположению касс букмекерских контор в нежилых помещениях. Запрещается их размещение в нежилых помещениях жилых домов (жилых зданий), зданиях промышленных предприятий и их комплексов и других производственных, коммунальных и складских объектах, культовых зданиях (сооружениях), зданиях государственных органов и учреждений, организаций образования, здравоохранения, культуры, аэропортов, вокзалов, на станциях и остановках всех видов общественного транспорта городского и пригородного сообщения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размещение вне касс букмекерских контор оборудования, позволяющего участникам пари наблюдать развитие и исход события, на результат которого ими были сделаны ставки, а также предоставлять участникам пари технические средства, включая услуги связи, для доступа к электронным кассам букмекерской конторы или информации о принятых ставках, выплаченных и невыплаченных выигрышах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букмекерских контор видеозаписывающими системами, обеспечивающими хранение записанной информации не менее семи суток и фиксирующими действия всех участников пари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оснащению касс букмекерских контор металлической дверью, бронированным стеклом и тревожной сигнализацией, подключенной к централизованному пульту частной охранной организации или дежурной части территориального органа внутренних дел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организатором игорного бизнеса, осуществляющим деятельность букмекерской конторы, обязанности посредством аппаратно-программного комплекса и оборудования для организации и проведения пари осуществлять и обеспечивать прием, единый учет общей суммы сделанных ставок, обработку ставок участников пари и выплаты выигрыша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 фиксирование сведений, необходимых для идентификации физического лица: 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 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букмекерской конторы, по оборудованию аппаратно-программным комплексом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букмекерской конторы, по приему ставок на основании коэффициентов, рассчитанных аппаратно-программным комплексом, и только на предстоящие реальные события, происходящие в рамках спортивных соревнований, проводимых аккредитованными спортивными федерациями или под эгидой международных спортивных организаций, федераций, комитетов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обязанности организатором игорного бизнеса, осуществляющим деятельность букмекерской конторы, до принятия ставки произвести регистрацию участника пари посредством аппаратно-программного комплекса с внесением данных, позволяющих установить личность участника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 к серверу аппаратно-программного комплекса, а именно обеспечению фискальным режимом контрольно-кассовой машины, являющейся компьютерной системой, включенной в государственный реестр контрольно-кассовых машин. Сервер аппаратно-программного комплекса должен находиться по месту нахождения организатора игорного бизнеса на территории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букмекерской конторы, по осуществлению расчета коэффициентов выигрышей на варианты исхода пари, учета принятых ставок, расчета выигрышей по результатам пари, учета выигрышей и выплат по ним посредством аппаратно-программного комплекса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бизнеса, осуществляющими деятельность букмекерской конторы по обеспечению взаимодействия аппаратно-программного комплекса с кассами букмекерских контор, по осуществлению сбора и предоставления информации, позволяющей уполномоченному органу осуществлять контроль за соблюдением законодательства Республики Казахстан о противодействии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 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букмекерской конторы, приема ставок и (или) пари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Запрет на прием ставок и выплату выигрышей в кассе букмекерской конторы без их учета в единой системе учета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прием (осуществление) платежей, в том числе с использованием электронных денег, между участником пари и букмекерской конторой, включая выплату выигрыша, без их учета в единой системе учета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Запрет на прием ставок и выплату выигрышей в электронной кассе букмекерской конторы вне единой системы учета, обеспечивающей осуществление расчетов по ставкам и выигрышам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 функционирование аппаратно-программных комплексов, прием ставок и выплата выигрышей организатором игорного бизнеса, осуществляющим деятельность букмекерской конторы, без их интеграции с единой системой учета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Необеспечение посредством аппаратно-программного комплекса, подключенного посредством сетей телекоммуникаций к единой системе учета, в онлайн-режиме передачи в единую систему учета информации о каждом участнике пари, принятых ставках на пари (в том числе электронных) по каждому участнику пари, коэффициентах на варианты исхода пари, выигрышах и выплатах по ним,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участникам пари – фамилия, имя, отчество (при его наличии), индивидуальный идентификационный номер (за исключением случаев, когда участнику пари не присвоен индивидуальный идентификационный номер), уникальный идентификатор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организаторам игорного бизнеса – наименование юридического лица, бизнес-идентификационный номер, юридический адрес, вид объекта налогообложения, перечень касс (для каждой кассы указывается в том числе вид кассы (наземная/электронная), место нахождения кассы), данные о лицензии (номер, дата выдачи и дата окончания лицензии);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заключенным пари – по каждому пари уникальный идентификатор в единой системе учета, условия пари, в том числе дата и время заключения пари, сумма пари, перечень исходов событий, от которых зависит исход пари, коэффициенты на варианты исхода пари, дата и время расчета результата пари, результат пари (выигрыш, проигрыш, отмена), сумма выигрыша или возврата по пари, а также информация об общей сумме и количестве всех заключенных в течение отчетного квартала пари в разрезе спортивных событий, чемпионатов и видов спорта;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принятым ставкам – о каждой принятой ставке, в том числе о дате и времени ее приема, сумме ставки, о форме расчетов с участником пари, о кассе, в которой была принята ставка, об уникальном идентификаторе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выигрышам – о каждом выплаченном выигрыше, в том числе о дате и времени выплаты, сумме выплаты, о форме расчетов с участником пари, о кассе, в которой был выплачен выигрыш, об уникальном идентификаторе в единой системе учета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8" w:id="103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 ________________________________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августа 2016 года № 227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2016 года № 373</w:t>
            </w:r>
          </w:p>
        </w:tc>
      </w:tr>
    </w:tbl>
    <w:bookmarkStart w:name="z804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игорном бизнесе в соответствии со статьей 138 Предпринимательского кодекса Республики Казахстан в отношении организаторов игорного бизнеса, осуществляющих деятельность тотализаторов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Приказ дополнен приложением 5 в соответствии с совместным приказом Министра культуры и спорта РК от 23.11.2018 </w:t>
      </w:r>
      <w:r>
        <w:rPr>
          <w:rFonts w:ascii="Times New Roman"/>
          <w:b w:val="false"/>
          <w:i w:val="false"/>
          <w:color w:val="ff0000"/>
          <w:sz w:val="28"/>
        </w:rPr>
        <w:t>№ 331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Республики Казахстан от 23.11.2018 № 76 (вводится в действие по истечении десяти календарных дней после дня его первого официального опубликования);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проверку/профилактический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контроль с посещением субъекта (объекта) контроля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организацию и проведение пари на события, генерируемые программным обеспечением и (или) путем использования оборудования (механического, электрического, электронного или иного технического оборудования) и (или) любой визуализации события, кроме его непосредственной трансляции;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о представлении в отчетных данных следующей информации: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сведений о техническом состоянии видеозаписывающих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сведений о списке касс и численности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сведений об общей сумме уплаченного налога от вида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расположению касс тотализаторов в нежилых помещениях. Запрещается их размещение в нежилых помещениях жилых домов (жилых зданий), зданиях промышленных предприятий и их комплексов и других производственных, коммунальных и складских объектах, культовых зданиях (сооружениях), зданиях государственных органов и учреждений, организаций образования, здравоохранения, культуры, аэропортов, вокзалов, на станциях и остановках всех видов общественного транспорта городского и пригородного сообщения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размещение вне касс тотализаторов оборудования, позволяющего участникам пари наблюдать развитие и исход события, на результат которого ими были сделаны ставки, а также предоставлять участникам пари технические средства, включая услуги связи, для доступа к электронным кассам тотализатора или информации о принятых ставках, выплаченных и невыплаченных выигрышах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оборудованию касс тотализаторов видеозаписывающими системами, обеспечивающими хранение записанной информации не менее семи суток и фиксирующими действия всех участников пари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по оснащению касс тотализаторов металлической дверью, бронированным стеклом и тревожной сигнализацией, подключенной к централизованному пульту частной охранной организации или дежурной части территориального органа внутренних дел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организатором игорного бизнеса, осуществляющим деятельность тотализатора, обязанности посредством аппаратно-программного комплекса и оборудования для организации и проведения пари осуществлять и обеспечивать прием, единый учет общей суммы сделанных ставок, обработку ставок участников пари и выплаты выигрыша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тотализатора, по приему ставок на предстоящие реальные события, происходящие в рамках конно-спортивных соревнований (конных скачек, бегов) и (или) собачьих бегов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требований по противодействию легализации (отмыванию) доходов, полученных преступным путем, и финансированию терроризма, а именно: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осуществление надлежащей проверки своих клиентов (их представителей) и бенефициарных собственников в случае осуществления операций с деньгами и (или) иным имуществом, подлежащих финансовому мониторингу, в том числе подозрительных операций;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при проведении надлежащей проверки своих клиентов (их представителей) и бенефициарных собственников осуществление следующих мер: фиксирование сведений, необходимых для идентификации физического лица: данные документа, удостоверяющего его личность, индивидуальный идентификационный номер (за исключением случаев, когда физическому лицу не присвоен индивидуальный идентификационный номер), а также юридический адрес; проверка достоверности и обновление сведений о клиенте (его представителе) и бенефициарном собственнике;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осуществление надлежащей проверки своих клиентов (их представителей) и бенефициарных собственников в соответствии с правилами внутреннего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бизнеса, осуществляющими деятельность тотализатора, по оборудованию аппаратно-программным комплексом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организатором игорного бизнеса, осуществляющим деятельность тотализатора, обязанности до принятия ставки произвести регистрацию участника пари посредством аппаратно-программного комплекса с внесением данных, позволяющих установить личность участника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 к серверу аппаратно-программного комплекса, а именно обеспечению фискальным режимом контрольно-кассовой машины, являющейся компьютерной системой, включенной в государственный реестр контрольно-кассовых машин. Сервер аппаратно-программного комплекса должен находиться по месту нахождения организатора игорного бизнеса на территории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организатором игорного бизнеса, осуществляющим деятельность тотализатора, по осуществлению расчета коэффициентов выигрышей на варианты исхода пари, учета принятых ставок, расчета выигрышей по результатам пари, учета выигрышей и выплат по ним посредством аппаратно-программного комплекса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требования организаторами игорного бизнеса, осуществляющими деятельность тотализатора по обеспечению взаимодействия аппаратно-программного комплекса с кассами тотализаторов, по осуществлению сбора и предоставления информации, позволяющей уполномоченному органу осуществлять контроль за соблюдением законодательства Республики Казахстан о противодействии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физических лиц в возрасте до двадцати одного года, а также лиц, ограниченных в участии в азартных играх и (или) пари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мер по противодействию легализации (отмыванию) доходов, полученных преступным путем, и финансированию терроризма в части фиксирования сведений, хранения сведений и документов, защиты документов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(не позднее рабочего дня, следующего за днем совершения) в уполномоченный орган по финансовому мониторингу информации об операциях с деньгами и (или) имуществом, подлежащих финансовому мониторингу (операция, которая равна или превышает пороговую сумму)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операциях клиента, имеющих характеристики, соответствующие типологиям, схемам и способам легализации (отмывания) преступных доходов и финансирования терроризма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(при признании операции в качестве подозрительной незамедлительно сообщить в уполномоченный орган по финансовому мониторингу о такой операции до ее проведения)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Непредоставление в уполномоченный орган по финансовому мониторингу информации о подозрительных операциях (которые не были признаны подозрительными до их проведения, представляются не позднее двадцати четырех часов после признания операции подозрительной в соответствии с правилами внутреннего контроля субъекта контроля)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правил внутреннего контроля в целях предотвращения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в правилах внутреннего контроля следующих программ: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организации внутреннего контроля, включая требование о назначении лица, ответственного за реализацию и соблюдение правил внутреннего контроля, из числа руководящих работников субъекта финансового мониторинга или иных руководителей субъекта финансового мониторинга не ниже уровня руководителя соответствующего структурного подразделения, а также иные требования, предъявляемые к работникам субъектов финансового мониторинга, ответственным за реализацию и соблюдение правил внутреннего контроля, в том числе о наличии безупречной деловой репутации;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управления рисками, учитывающая риски клиентов и риски использования услуг в преступных целях, включая риск использования технологических достижений;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идентификации клиентов;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программа мониторинга и изучения операций клиентов, включая изучение сложных, необычно крупных операций клиентов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программы подготовки и обучения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Неисполнение обязанности по отказу клиенту в установлении деловых отношений и проведении операций с деньгами и (или) имуществом и (или) непредоставлению в уполномоченный орган по финансовому мониторингу информации об отказах в установлении деловых отношений и проведении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фактов непринятия мер по замораживанию операций с деньгами и (или) имуществом и (или) непредоставления в уполномоченный орган по финансовому мониторингу информации о мерах по замораживанию операций с деньгами и (или) имуществом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предупреждения о рисках и вреде участия в азартных играх и (или) пари, содержащих предполагаемые негативные последствия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участие в пари лиц, имеющих неисполненные обязательства по исполнительным документам об имущественных взысканиях, включенных уполномоченным органом, осуществляющим реализацию государственной политики и государственное регулирование деятельности в сфере обеспечения исполнения исполнительных документов, в Единый реестр должников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Несоответствие правил работы тотализаторов, приема ставок и (или) пари типовым правилам работы игорного заведения, букмекерской конторы или тотализатора, приема ставок и проводимых азартных игр и (или) пари, утвержденных уполномоченным органом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Запрет на прием ставок и выплату выигрышей в кассе тотализатора без их учета в единой системе учета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запрета на прием (осуществление) платежей, в том числе с использованием электронных денег, между участником пари и тотализатором, включая выплату выигрыша, без их учета в единой системе учета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Запрет на прием ставок и выплату выигрышей в электронной кассе тотализатора вне единой системы учета, обеспечивающей осуществление расчетов по ставкам и выигрышам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допускаются функционирование аппаратно-программных комплексов, прием ставок и выплата выигрышей организатором игорного бизнеса, осуществляющим деятельность тотализатора, без их интеграции с единой системой учета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Необеспечение посредством аппаратно-программного комплекса, подключенного посредством сетей телекоммуникаций к единой системе учета, в онлайн-режиме передачи в единую систему учета информации о каждом участнике пари, принятых ставках на пари (в том числе электронных) по каждому участнику пари, коэффициентах на варианты исхода пари, выигрышах и выплатах по ним,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участникам пари – фамилия, имя, отчество (при его наличии), индивидуальный идентификационный номер (за исключением случаев, когда участнику пари не присвоен индивидуальный идентификационный номер), уникальный идентификатор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организаторам игорного бизнеса – наименование юридического лица, бизнес-идентификационный номер, юридический адрес, вид объекта налогообложения, перечень касс (для каждой кассы указывается в том числе вид кассы (наземная/электронная), место нахождения кассы), данные о лицензии (номер, дата выдачи и дата окончания лицензии);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заключенным пари – по каждому пари уникальный идентификатор в единой системе учета, условия пари, в том числе дата и время заключения пари, сумма пари, перечень исходов событий, от которых зависит исход пари, коэффициенты на варианты исхода пари, дата и время расчета результата пари, результат пари (выигрыш, проигрыш, отмена), сумма выигрыша или возврата по пари, а также информация об общей сумме и количестве всех заключенных в течение отчетного квартала пари в разрезе спортивных событий, чемпионатов и видов спорта;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принятым ставкам – о каждой принятой ставке, в том числе о дате и времени ее приема, сумме ставки, о форме расчетов с участником пари, о кассе, в которой была принята ставка, об уникальном идентификаторе в единой системе учета;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выигрышам – о каждом выплаченном выигрыше, в том числе о дате и времени выплаты, сумме выплаты, о форме расчетов с участником пари, о кассе, в которой был выплачен выигрыш, об уникальном идентификаторе в единой системе учета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3" w:id="105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 _________________________________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августа 2016 года № 227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2016 года № 373</w:t>
            </w:r>
          </w:p>
        </w:tc>
      </w:tr>
    </w:tbl>
    <w:bookmarkStart w:name="z808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игорном бизнесе в соответствии со статьей 138 Предпринимательского кодекса Республики Казахстан в отношении организаторов игорного бизнеса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Приказ дополнен приложением 6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РК от 20.12.2022 № 371 и и.о. Министра национальной экономики РК от 21.12.2022 № 133 (вводится в действие с 01.01.2023); в редакции </w:t>
      </w:r>
      <w:r>
        <w:rPr>
          <w:rFonts w:ascii="Times New Roman"/>
          <w:b w:val="false"/>
          <w:i w:val="false"/>
          <w:color w:val="000000"/>
          <w:sz w:val="28"/>
        </w:rPr>
        <w:t>cовместного 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туризма и спорта РК от 23.10.2024 № 188 и Заместителя Премьер-Министра - Министра национальной экономики РК от 24.10.2024 № 95 (вводится в действие по истечении десяти календарных дней после дня его первого официального опубликования); с изменениями, внесенными </w:t>
      </w:r>
      <w:r>
        <w:rPr>
          <w:rFonts w:ascii="Times New Roman"/>
          <w:b w:val="false"/>
          <w:i w:val="false"/>
          <w:color w:val="000000"/>
          <w:sz w:val="28"/>
        </w:rPr>
        <w:t>совместным 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туризма и спорта РК от 21.04.2026 № 69 и Заместителя Премьер-Министра – Министра национальной экономики РК от 23.04.2026 № 32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809" w:id="107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 __________________________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(№,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 бизнес-идентификационный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 контроля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деятельности казино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или ином законном основании в гостиничном комплексе категории не ниже трех звезд для осуществления деятельности казино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игорного оборудования на праве собственности для осуществления деятельности казино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образцов и номинаций, применяемых легитимационных знаков на казахском и русском языках для осуществления деятельности казино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казино в размере 60000 месячных расчетных показателей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игорного заведения, приема ставок и проводимых азартных игр на казахском и русском языках, размещенных на видном месте в игорном заведении,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игорного заведения;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азартными играми;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азартных играх;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азартной игры,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азартных игр;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основные термины и определения, непосредственно используемые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права и обязанности организатора игорного бизнеса 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условия участия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порядок проведения азартной игры,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условия приема ставок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результат, при наступлении которого участнику азартной игры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иные сведения.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деятельности зала игровых автоматов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или ином законном основании в гостиничном комплексе категории не ниже трех звезд, в котором осуществляется деятельность казино для осуществления деятельности зала игровых автоматов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игорного оборудования на праве собственности для осуществления деятельности зала игровых автоматов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образцов и номинаций, применяемых легитимационных знаков на казахском и русском языках для осуществления деятельности зала игровых автоматов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зала игровых автоматов в размере 60000 месячных расчетных показателей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игорного заведения, приема ставок и проводимых азартных игр на казахском и русском языках, размещенных на видном месте в игорном заведении,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игорного заведения;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азартными играми;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азартных играх;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азартной игры,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азартных игр;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основные термины и определения, непосредственно используемые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права и обязанности организатора игорного бизнеса и участника азартной игры;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условия участия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порядок проведения азартной игры,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условия приема ставок в азартной игре;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результат, при наступлении которого участнику азартной игры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иные сведения.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деятельности букмекерских контор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для осуществления деятельности букмекерской конторы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оборудования для организации и проведения пари на праве собственности для осуществления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букмекерских контор в размере 40000 месячных расчетных показателей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букмекерской конторы, приема ставок и проводимых пари на казахском и русском языках, размещенных на видном месте в кассе букмекерской конторы,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букмекерской конторы;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пари,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перечень источников информации, используемых для определения результатов исхода события, на которое участники пари делают ставки;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основные термины и определения, непосредственно используемые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права и обязанности организатора игорного бизнеса 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условия участия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порядок проведения пари,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условия приема ставок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результат, при наступлении которого участнику пари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иные сведения.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 деятельности тотализаторов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здания (части здания, строения, сооружения) на праве собственности для осуществления деятельности тотализатора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разрешительного документа в сфере санитарно-эпидемиологического благополучия населения (для объектов высокой эпидемической значимости - получение санитарно-эпидемиологического заключения, для объектов незначительной эпидемической значимости - уведомление о начале деятельности)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оборудования для организации и проведения пари на праве собственности для осуществления деятельности тотализатора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договоров с юридическими лицами, получившими лицензию на осуществление охранной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Несоблюдение организаторами игорного бизнеса требований к обязательным резервам, для осуществления деятельности тотализаторов в размере 10000 месячных расчетных показателей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разработанных правил работы тотализатора, приема ставок и проводимых пари на казахском и русском языках, размещенных на видном месте в кассе тотализатора, а также на интернет-ресурсе организатора игорного бизнеса (при наличии такового), которые должны содержать следующие сведения: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тотализатора;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наименование организатора игорного бизнеса с указанием его места нахождения, банковских реквизитов, идентификационного номера, интернет-ресурса (при наличии такового);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информацию о лицензии на право занятия деятельностью в сфере игорного бизнеса в Республике Казахстан, сроке ее действия;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предупреждение о вреде чрезмерного увлечения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порядок самостоятельного ограничения в участии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место нахождения и контактные номера телефонов специалистов (учреждений, организаций, служб), оказывающих психологическую помощь участникам пари, а также их близким родственникам;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порядок установления личности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виды проводимых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перечень источников информации, используемых для определения результатов исхода события, на которое участники пари делают ставки;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основные термины и определения, непосредственно используемые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права и обязанности организатора игорного бизнеса и участника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условия участия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порядок проведения пари, а также игровой сессии;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условия приема ставок в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размер вознаграждения (комиссии) организатора игорного бизнеса, осуществляющего деятельность тотализатора, за посредничество в организации пари;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результат, при наступлении которого участнику пари подлежит выплате выигрыш;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порядок рассмотрения споров;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иные сведения.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10" w:id="108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