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01c0c" w14:textId="0b01c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стоимости производства судебной экспертизы в органах судебной экспертизы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30 марта 2017 года № 325. Зарегистрирован в Министерстве юстиции Республики Казахстан 3 апреля 2017 года № 14971.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Заголовок предусмотрен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юстиции РК от 21.09.2026 </w:t>
      </w:r>
      <w:r>
        <w:rPr>
          <w:rFonts w:ascii="Times New Roman"/>
          <w:b w:val="false"/>
          <w:i w:val="false"/>
          <w:color w:val="ff0000"/>
          <w:sz w:val="28"/>
        </w:rPr>
        <w:t>№ 933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после внесения соответствующих изменений в Кодекс РК об административных правонарушениях и Уголовно-процессуальный кодекс РК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судебно–экспертной деятельности"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юстиции РК от 21.09.2026 </w:t>
      </w:r>
      <w:r>
        <w:rPr>
          <w:rFonts w:ascii="Times New Roman"/>
          <w:b w:val="false"/>
          <w:i w:val="false"/>
          <w:color w:val="ff0000"/>
          <w:sz w:val="28"/>
        </w:rPr>
        <w:t>№ 933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после внесения соответствующих изменений в Кодекс РК об административных правонарушениях и Уголовно-процессуальный кодекс РК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стоимости производства судебной экспертизы в органах судебной экспертизы.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экспертной деятельности Министерства юстиции Республики Казахстан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 и его официальное опубликование;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юстиции Республики Казахстан; 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со дня государственной регистрации настоящего приказа направление копий настоящего приказа в бумажном и электронном виде, заверенные электронной цифровой подписью лица, уполномоченного подписывать настоящий приказ, для включения в Эталонный контрольный банк нормативных правовых актов Республики Казахстан.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юстиции Республики Казахстан.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Министра юстиции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2017 года № 325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предусмотрены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юстиции РК от 21.09.2026 </w:t>
      </w:r>
      <w:r>
        <w:rPr>
          <w:rFonts w:ascii="Times New Roman"/>
          <w:b w:val="false"/>
          <w:i w:val="false"/>
          <w:color w:val="ff0000"/>
          <w:sz w:val="28"/>
        </w:rPr>
        <w:t>№ 933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после внесения соответствующих изменений в Кодекс РК об административных правонарушениях и Уголовно-процессуальный кодекс РК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определения стоимости производства судебной экспертизы в органах судебной экспертизы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стоимости производства судебной экспертизы в органах судебной экспертизы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судебно-экспертной деятельности" (далее - Закон) и определяют порядок определения стоимости производства судебной экспертизы в органах судебной экспертизы.</w:t>
      </w:r>
    </w:p>
    <w:bookmarkEnd w:id="10"/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Структура стоимости производства судебной экспертизы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Стоимость судебной экспертизы определяется исходя из степени ее сложности с учетом видов и количества объектов исследования, а также количества поставленных на разрешение экспертизы вопросов.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Степени сложности судебной экспертизы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делятся на четыре категории: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простые – стандартные;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средней степени сложности;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сложные;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особо сложные.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производстве судебных экспертиз предусматриваются следующие затраты: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материальные (химические реактивы, расходные материалы, стандартные образцы наркотических средств, психотропных веществ и прекурсоров, вспомогательные материалы);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сопутствующие (коммунальные и иные расходы);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труда и начисления, связанные с заработной платой производственного персонала;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амортизационные отчисления основных средств и нематериальных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накладные (содержание объектов, основных фондов судебной экспертизы, административно-управленческие, хозяйственные расходы);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квалификации и переподготовка судебно-экспертных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юстиции РК от 15.05.2020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определения стоимости производства судебной экспертизы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определения стоимости проведения судебной экспертизы рассчитывается прогнозное количество экспертиз за год на основе анализа статистических данных за последние пять лет способом исчисления среднегодового процента роста или уменьшения количества экспертиз. 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Общее прогнозное количество судебных экспертиз за год подразделяется по видам способом определения процентного соотношения выполненных экспертиз по каждому виду к общему количеству выполненных экспертиз за последние пять лет (согласно статистическим данным). 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расчете прогнозного количества судебных экспертиз по видам учитывается динамика роста или уменьшения количества экспертиз. 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зависимости от затрачиваемых материальных и трудовых ресурсов в соответствии с методиками судебно-экспертных исследований виды судебных экспертиз подразделяются на пять групп: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первая группа – судебные экспертизы, производство которых осуществляется без применения химических реактивов и расходных материалов;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вторая группа – судебные экспертизы, производство которых по определению отдельных методик судебно-экспертных исследований требует использования химических реактивов и расходных материалов;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третья группа – судебные экспертизы, при производстве которых используются химические реактивы и расходные материалы;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четвертая группа – судебные экспертизы наркотических средств, психотропных веществ и прекурсоров, при производстве которых используются химические реактивы, расходные материалы и стандартные образцы наркотических средств;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пятая группа – судебно-экспертные молекулярно-генетические исследования, производство которых осуществляется с использованием специальных наборов химических реактивов и одноразовых расходных материалов.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Базовая стоимость (БС) судебной экспертизы определяется для каждой из пяти групп с учетом прогнозных финансовых затрат и прогнозного количества экспертиз в группе по формуле: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БС =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203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/>
          <w:color w:val="000000"/>
          <w:sz w:val="28"/>
        </w:rPr>
        <w:t xml:space="preserve"> финансовых затрат/количество экспертиз в группе,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где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203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/>
          <w:color w:val="000000"/>
          <w:sz w:val="28"/>
        </w:rPr>
        <w:t xml:space="preserve"> - сумма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Стоимость проведения судебных экспертиз (СЭ) рассчитывается для каждой из пяти групп с учетом БС и коэффициентов сложности (КС) в зависимости от вида экспертизы по формуле: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СЭ = БС*КС*количество экспертиз в группе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Судебные экспертизы осуществляются в пределах выделенных средств из республиканского бюджета, кроме платных услуг. 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К заключению судебного эксперта прилагается расчет стоимости проведенного судебно-экспертного исследования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производства судебной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в органах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Стоимость проведения судебно-экспертного исследования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приказа Министра юстиции РК от 29.05.2026 </w:t>
      </w:r>
      <w:r>
        <w:rPr>
          <w:rFonts w:ascii="Times New Roman"/>
          <w:b w:val="false"/>
          <w:i w:val="false"/>
          <w:color w:val="ff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органа, назначившего экспертизу, его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органа, проводившего экспертизу, его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проведенной экспертизы,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Сумма: ________________________________________________________ теңге.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(прописью)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Составил эксперт: _________________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            (Ф.И.О (при его наличии))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Директор: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      (Ф.И.О (при его наличии))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"___"___________20_ года.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