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15ad24" w14:textId="f15ad2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Требований к надлежащей проверке клиентов в случае дистанционного установления деловых отношений субъектами финансового мониторинга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Национального Банка Республики Казахстан от 29 июня 2018 года № 140. Зарегистрировано в Министерстве юстиции Республики Казахстан 31 июля 2018 года № 17250.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Об утверждении Требований к надлежащей проверке клиентов в случае дистанционного установления деловых отношений субъектами финансового мониторинга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уничтожения" Правление Национального Банка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постановления Правления Агентства РК по регулированию и развитию финансового рынка от 12.12.2025 </w:t>
      </w:r>
      <w:r>
        <w:rPr>
          <w:rFonts w:ascii="Times New Roman"/>
          <w:b w:val="false"/>
          <w:i w:val="false"/>
          <w:color w:val="000000"/>
          <w:sz w:val="28"/>
        </w:rPr>
        <w:t>№ 78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Требования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надлежащей проверке клиентов в случае дистанционного установления деловых отношений субъектами финансового мониторинга.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методологии финансового рынка (Абдрахманов Н.А.)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(Сарсенова Н.В.) государственную регистрацию настоящего постановления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постановления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официальном интернет-ресурсе Национального Банка Республики Казахстан после его официального опубликования;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мероприятий, предусмотренных подпунктами 2), 3) настоящего пункта и пунктом 3 настоящего постановления.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Управлению по защите прав потребителей финансовых услуг и внешних коммуникаций (Терентьев А.Л.)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заместителя Председателя Национального Банка Республики Казахстан Смолякова О.А.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вводится в действие по истечении десяти календарных дней после дня его первого официального опубликования. </w:t>
      </w:r>
    </w:p>
    <w:bookmarkEnd w:id="9"/>
    <w:p>
      <w:pPr>
        <w:spacing w:after="0"/>
        <w:ind w:left="0"/>
        <w:jc w:val="both"/>
      </w:pPr>
      <w:bookmarkStart w:name="z14" w:id="10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Председатель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Национального Банка </w:t>
      </w:r>
      <w:r>
        <w:rPr>
          <w:rFonts w:ascii="Times New Roman"/>
          <w:b/>
          <w:i w:val="false"/>
          <w:color w:val="000000"/>
          <w:sz w:val="28"/>
        </w:rPr>
        <w:t>      Д. Акишев</w:t>
      </w:r>
    </w:p>
    <w:p>
      <w:pPr>
        <w:spacing w:after="0"/>
        <w:ind w:left="0"/>
        <w:jc w:val="both"/>
      </w:pPr>
      <w:bookmarkStart w:name="z15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Министр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 Б. Султанов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18.07.2018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июня 2018 года № 140</w:t>
            </w:r>
          </w:p>
        </w:tc>
      </w:tr>
    </w:tbl>
    <w:bookmarkStart w:name="z17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Требования к надлежащей проверке клиентов в случае дистанционного установления деловых отношений субъектами финансового мониторинга 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Требования - в редакции постановления Правления Агентства РК по регулированию и развитию финансового рынка от 20.04.2026 </w:t>
      </w:r>
      <w:r>
        <w:rPr>
          <w:rFonts w:ascii="Times New Roman"/>
          <w:b w:val="false"/>
          <w:i w:val="false"/>
          <w:color w:val="ff0000"/>
          <w:sz w:val="28"/>
        </w:rPr>
        <w:t>№ 74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.).</w:t>
      </w:r>
    </w:p>
    <w:bookmarkStart w:name="z122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"/>
    <w:bookmarkStart w:name="z7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Требования к надлежащей проверке клиентов в случае дистанционного установления деловых отношений субъектами финансового мониторинга (далее – Требования)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уничтожения" (далее – Закон о ПОД/ФТ/ФРОМУ) и распространяются на субъектов финансового мониторинга, указанных в подпунктах 1) (за исключением юридических лиц,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валютой, и юридических лиц, исключительной деятельностью которых является инкассация банкнот, монет и ценностей), 2) (за исключением товарных бирж, биржевых брокеров, осуществляющих свою деятельность на товарной бирже и совершающих сделки с биржевыми товарами, и клиринговых центров товарных бирж), 3), 4), 5) и 11)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 (далее – субъекты финансового мониторинга).</w:t>
      </w:r>
    </w:p>
    <w:bookmarkEnd w:id="14"/>
    <w:bookmarkStart w:name="z7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Субъект финансового мониторинга принимает решение о дистанционном установлении деловых отношений с клиентами самостоятельно с учетом оценки степени риска легализации (отмывания) доходов, полученных преступным путем, финансирования терроризма и финансирования распространения оружия массового уничтожения (далее – ОД/ФТ/ФРОМУ) по типу клиента, странового (географического) риска, риска услуги (продукта) и (или) способа ее (его) предоставления.</w:t>
      </w:r>
    </w:p>
    <w:bookmarkEnd w:id="15"/>
    <w:bookmarkStart w:name="z7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Субъекты финансового мониторинга устанавливают деловые отношения дистанционным способом исключительно с клиентами, соответствующими следующим требованиям:</w:t>
      </w:r>
    </w:p>
    <w:bookmarkEnd w:id="16"/>
    <w:bookmarkStart w:name="z7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физическое лицо либо юридическое лицо, которому присвоен идентификационный номер (за исключением случаев, когда физическому лицу либо юридическому лицу не присвоен идентификационный номер в соответствии с законодательством Республики Казахстан) либо номер, под которым физическое лицо-нерезидент Республики Казахстан или юридическое лицо-нерезидент Республики Казахстан зарегистрировано в иностранном государстве;</w:t>
      </w:r>
    </w:p>
    <w:bookmarkEnd w:id="17"/>
    <w:bookmarkStart w:name="z8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клиент (его представитель) и бенефициарный собственник не является лицом, включенным в перечень организаций и лиц, связанных с финансированием терроризма и экстремизма;</w:t>
      </w:r>
    </w:p>
    <w:bookmarkEnd w:id="18"/>
    <w:bookmarkStart w:name="z8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клиент (его представитель) и бенефициарный собственник не является установленным лицом или организацией, в отношении которых применяются международные санкции (эмбарго) в соответствии с резолюциями Совета Безопасности Организации Объединенных Наций;</w:t>
      </w:r>
    </w:p>
    <w:bookmarkEnd w:id="19"/>
    <w:bookmarkStart w:name="z8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клиент не является лицом, которому присвоен уровень риска, требующий применения усиленных мер надлежащей проверки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о ПОД/ФТ/ФРОМУ и правилами внутреннего контроля.</w:t>
      </w:r>
    </w:p>
    <w:bookmarkEnd w:id="20"/>
    <w:bookmarkStart w:name="z8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Субъекты финансового мониторинга устанавливают деловые отношения с клиентом дистанционным способом при одновременном соблюдении следующих условий:</w:t>
      </w:r>
    </w:p>
    <w:bookmarkEnd w:id="21"/>
    <w:bookmarkStart w:name="z8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фиксирование сведений, предусмотренных подпунктами 1), 2), 2-1) и 4) пункта 3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ПОД/ФТ/ФРОМУ, в соответствии с пунктом 9 Требований;</w:t>
      </w:r>
    </w:p>
    <w:bookmarkEnd w:id="22"/>
    <w:bookmarkStart w:name="z8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согласия клиента-физического лица на сбор, обработку, хранение и предоставление, в том числе при необходимости третьим лицам, его персональных данных, подтвержденного посредством идентификационного средства;</w:t>
      </w:r>
    </w:p>
    <w:bookmarkEnd w:id="23"/>
    <w:bookmarkStart w:name="z8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автоматизированных цифровых систем, позволяющих осуществлять сбор, обработку, хранение, предоставление и защиту персональных данных клиента-физического лица (его представителя) и бенефициарных собственников;</w:t>
      </w:r>
    </w:p>
    <w:bookmarkEnd w:id="24"/>
    <w:bookmarkStart w:name="z8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 субъекта финансового мониторинга отсутствуют подозрения, что целью деловых отношений является совершение операций в целях ОД/ФТ/ФРОМУ.</w:t>
      </w:r>
    </w:p>
    <w:bookmarkEnd w:id="25"/>
    <w:bookmarkStart w:name="z88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Фиксирование сведений, необходимых для надлежащей проверки клиента (его представителя) и бенефициарного собственника</w:t>
      </w:r>
    </w:p>
    <w:bookmarkEnd w:id="26"/>
    <w:bookmarkStart w:name="z8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Фиксирование сведений о клиенте (его представителе) и бенефициарном собственнике осуществляется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 до установления деловых отношений дистанционным способом.</w:t>
      </w:r>
    </w:p>
    <w:bookmarkEnd w:id="27"/>
    <w:bookmarkStart w:name="z9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Для установления деловых отношений с клиентом дистанционным способом обязательными условиями являются:</w:t>
      </w:r>
    </w:p>
    <w:bookmarkEnd w:id="28"/>
    <w:bookmarkStart w:name="z9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ввод клиентом в системе удаленного доступа субъекта финансового мониторинга своего индивидуального либо бизнес-идентификационного номера;</w:t>
      </w:r>
    </w:p>
    <w:bookmarkEnd w:id="29"/>
    <w:bookmarkStart w:name="z9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идентификация и аутентификация клиента;</w:t>
      </w:r>
    </w:p>
    <w:bookmarkEnd w:id="30"/>
    <w:bookmarkStart w:name="z9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фиксирование сведений по клиенту, предусмотренных подпунктами 1), 2), 2-1) и 4) пункта 3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ПОД/ФТ/ФРОМУ.</w:t>
      </w:r>
    </w:p>
    <w:bookmarkEnd w:id="31"/>
    <w:bookmarkStart w:name="z9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Для идентификации и аутентификации клиента используются следующие способы:</w:t>
      </w:r>
    </w:p>
    <w:bookmarkEnd w:id="32"/>
    <w:bookmarkStart w:name="z9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электронная цифровая подпись физического или юридического лица;</w:t>
      </w:r>
    </w:p>
    <w:bookmarkEnd w:id="33"/>
    <w:bookmarkStart w:name="z9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или средства биометрической аутентификации;</w:t>
      </w:r>
    </w:p>
    <w:bookmarkEnd w:id="34"/>
    <w:bookmarkStart w:name="z9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или реквизиты платежной карточки при идентификации и аутентификации физического лица (номер, срок действия платежной карточки, наименование системы платежных карточек), выпущенной банком второго уровня или Национальным оператором почты, с которым субъектом финансового мониторинга заключено соглашение об информационном обмене, в случае, если физическое лицо было ранее идентифицировано субъектом финансового мониторинга при личном присутствии;</w:t>
      </w:r>
    </w:p>
    <w:bookmarkEnd w:id="35"/>
    <w:bookmarkStart w:name="z9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или подтверждение личности физического лица путем сверки с государственными базами данных;</w:t>
      </w:r>
    </w:p>
    <w:bookmarkEnd w:id="36"/>
    <w:bookmarkStart w:name="z9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или уникальный идентификатор, представляющий собой комбинацию букв, цифр или символов, или иной идентификатор, установленный субъектом финансового мониторинга для идентификации клиента и согласованный с ним.</w:t>
      </w:r>
    </w:p>
    <w:bookmarkEnd w:id="37"/>
    <w:bookmarkStart w:name="z10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использование одного или в совокупности нескольких из способов идентификации и аутентификации клиента, определенных в части первой настоящего пункта, за исключением случаев, предусмотренных частью четвертой настоящего пункта и пунктом 8 Требований.</w:t>
      </w:r>
    </w:p>
    <w:bookmarkEnd w:id="38"/>
    <w:bookmarkStart w:name="z10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Способ идентификации и аутентификации клиента, предусмотренный подпунктом 2) части первой настоящего пункта, используется посредством Центра обмена идентификационными данными Национального Банка Республики Казахстан (далее – ЦОИД) в случае открытия банковского счета.</w:t>
      </w:r>
    </w:p>
    <w:bookmarkEnd w:id="39"/>
    <w:bookmarkStart w:name="z10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Способ идентификации и аутентификации клиента, предусмотренный подпунктом 5) части первой настоящего пункта, используется в одном из следующих случаев:</w:t>
      </w:r>
    </w:p>
    <w:bookmarkEnd w:id="40"/>
    <w:bookmarkStart w:name="z10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совокупности с одним или несколькими способами идентификации и аутентификации клиента, предусмотренными подпунктами 1), 2), 3) и 4) части первой настоящего пункта;</w:t>
      </w:r>
    </w:p>
    <w:bookmarkEnd w:id="41"/>
    <w:bookmarkStart w:name="z10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заключении страховыми организациями и филиалами страховых (перестраховочных) организаций-нерезидентов Республики Казахстан договоров страхования в электронной форме, за исключением договоров страхования жизни, договоров аннуитетного страхования и договоров страхования, предусматривающих условие участия страхователя в инвестициях;</w:t>
      </w:r>
    </w:p>
    <w:bookmarkEnd w:id="42"/>
    <w:bookmarkStart w:name="z10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принятии мер по надлежащей проверке клиентов (их представителей) и бенефициарных собственников в соответствии с пунктом 6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ПОД/ФТ/ФРОМУ.</w:t>
      </w:r>
    </w:p>
    <w:bookmarkEnd w:id="43"/>
    <w:bookmarkStart w:name="z10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Выбор способа идентификации и аутентификации клиента осуществляется субъектом финансового мониторинга.</w:t>
      </w:r>
    </w:p>
    <w:bookmarkEnd w:id="44"/>
    <w:bookmarkStart w:name="z10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Банки второго уровня, филиалы банков-нерезидентов Республики Казахстан и Национальный оператор почты при дистанционном установлении деловых отношений с клиентом применяют двухфакторную идентификацию клиента с проведением биометрической аутентификации клиента посредством ЦОИД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развитию финансового рынка от 22 марта 2020 года № 18 "Об утверждении Требований к Правилам внутреннего контроля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для банков второго уровня, филиалов банков-нерезидентов Республики Казахстан и Национального оператора почты", зарегистрированным в Реестре государственной регистрации нормативных правовых актов под № 20160.</w:t>
      </w:r>
    </w:p>
    <w:bookmarkEnd w:id="45"/>
    <w:bookmarkStart w:name="z10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проведении биометрической аутентификации клиента банки второго уровня, филиалы банков-нерезидентов Республики Казахстан и Национальный оператор почты обеспечивают хранение записи сеанса видеоконференции с клиентом либо полученного текущего изображения клиента с использованием технологии выявления движения не менее пяти лет со дня прекращения деловых отношений с клиентом, в том числе на основе аутсорсинга.</w:t>
      </w:r>
    </w:p>
    <w:bookmarkEnd w:id="46"/>
    <w:bookmarkStart w:name="z10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Фиксирование сведений по клиенту, подтверждающих его идентификацию и предусмотренных подпунктами 1), 2), 2-1) и 4) пункта 3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ПОД/ФТ/ФРОМУ, осуществляется путем заполнения:</w:t>
      </w:r>
    </w:p>
    <w:bookmarkEnd w:id="47"/>
    <w:bookmarkStart w:name="z11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клиентом его идентификационных данных, подтвержденных способами идентификации, указанными в пункте 7 Требований;</w:t>
      </w:r>
    </w:p>
    <w:bookmarkEnd w:id="48"/>
    <w:bookmarkStart w:name="z11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либо субъектом финансового мониторинга после проведения процедуры аутентификации клиента, способами, указанными в пункте 7 Требований.</w:t>
      </w:r>
    </w:p>
    <w:bookmarkEnd w:id="49"/>
    <w:bookmarkStart w:name="z112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Проверка достоверности сведений о клиенте (его представителе) и бенефициарном собственнике</w:t>
      </w:r>
    </w:p>
    <w:bookmarkEnd w:id="50"/>
    <w:bookmarkStart w:name="z11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Проверка достоверности сведений о клиенте (его представителе) и бенефициарном собственнике осуществляется в соответствии с подпунктом 6) пункта 3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 и правилами внутреннего контроля.</w:t>
      </w:r>
    </w:p>
    <w:bookmarkEnd w:id="51"/>
    <w:bookmarkStart w:name="z11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При проведении проверки достоверности сведений о клиенте (его представителе) и бенефициарном собственнике путем сверки с данными из доступных источников копиями подтверждающих документов, в том числе являются информация, выписки из баз данных, содержащих сведения из доступных источников.</w:t>
      </w:r>
    </w:p>
    <w:bookmarkEnd w:id="52"/>
    <w:bookmarkStart w:name="z115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Отказ в установлении деловых отношений дистанционным способом, расторжение деловых отношений, установленных дистанционным способом</w:t>
      </w:r>
    </w:p>
    <w:bookmarkEnd w:id="53"/>
    <w:bookmarkStart w:name="z11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Субъект финансового мониторинга отказывает в установлении деловых отношений дистанционным способом и (или) в проведении операции в случае:</w:t>
      </w:r>
    </w:p>
    <w:bookmarkEnd w:id="54"/>
    <w:bookmarkStart w:name="z11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несоответствия клиента требованиям, указанным в пункте 3 Требований;</w:t>
      </w:r>
    </w:p>
    <w:bookmarkEnd w:id="55"/>
    <w:bookmarkStart w:name="z11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невыполнения условий, указанных в подпункте 2) пункта 4 и пункте 6 Требований;</w:t>
      </w:r>
    </w:p>
    <w:bookmarkEnd w:id="56"/>
    <w:bookmarkStart w:name="z11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наличии подозрений у субъекта финансового мониторинга о совершении клиентом операции в целях ОД/ФТ/ФРОМУ;</w:t>
      </w:r>
    </w:p>
    <w:bookmarkEnd w:id="57"/>
    <w:bookmarkStart w:name="z120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по иным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Налоговым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ПОД/ФТ/ФРОМУ,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платежах и платежных системах".</w:t>
      </w:r>
    </w:p>
    <w:bookmarkEnd w:id="58"/>
    <w:bookmarkStart w:name="z121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клиенту в установлении деловых отношений дистанционным способом субъект финансового мониторинга уведомляет клиента о возможности установления деловых отношений в явочном порядке.</w:t>
      </w:r>
    </w:p>
    <w:bookmarkEnd w:id="5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