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header+xml" PartName="/word/header.xml"/>
  <Override ContentType="image/png" PartName="/word/media/document_image_rId3.png"/>
  <Override ContentType="image/png" PartName="/word/media/header_image_rId1.png"/>
  <Override ContentType="application/vnd.openxmlformats-officedocument.wordprocessingml.numbering+xml" PartName="/word/numbering.xml"/>
  <Override ContentType="application/vnd.openxmlformats-officedocument.wordprocessingml.styles+xml" PartName="/word/styles.xml"/>
</Types>
</file>

<file path=_rels/.rels><?xml version="1.0" encoding="UTF-8" standalone="yes"?><Relationships xmlns="http://schemas.openxmlformats.org/package/2006/relationships"><Relationship Target="word/document.xml" Type="http://schemas.openxmlformats.org/officeDocument/2006/relationships/officeDocument" Id="rId1"/><Relationship Target="docProps/core.xml" Type="http://schemas.openxmlformats.org/package/2006/relationships/metadata/core-properties" Id="rId2"/><Relationship Target="docProps/app.xml" Type="http://schemas.openxmlformats.org/officeDocument/2006/relationships/extended-properties" Id="rId3"/></Relationships>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aaeab0d" w14:textId="aaeab0d">
      <w:pPr>
        <w:spacing w:after="0"/>
        <w:ind w:left="0"/>
        <w:jc w:val="left"/>
        <w15:collapsed w:val="false"/>
      </w:pPr>
      <w:r>
        <w:rPr>
          <w:rFonts w:ascii="Times New Roman"/>
          <w:b w:val="false"/>
          <w:i w:val="false"/>
          <w:color w:val="000000"/>
          <w:sz w:val="28"/>
        </w:rPr>
        <w:t>
				</w:t>
      </w:r>
      <w:r>
        <w:drawing>
          <wp:inline distT="0" distB="0" distL="0" distR="0">
            <wp:extent cx="2057400" cy="571500"/>
            <wp:effectExtent l="0" t="0" r="0" b="0"/>
            <wp:docPr id="0" name="" descr="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1" name=""/>
                    <pic:cNvPicPr/>
                  </pic:nvPicPr>
                  <pic:blipFill>
                    <a:blip r:embed="rId3"/>
                    <a:stretch>
                      <a:fillRect/>
                    </a:stretch>
                  </pic:blipFill>
                  <pic:spPr>
                    <a:xfrm>
                      <a:off x="0" y="0"/>
                      <a:ext cx="20574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b w:val="false"/>
          <w:i w:val="false"/>
          <w:color w:val="000000"/>
          <w:sz w:val="28"/>
        </w:rPr>
        <w:t>
					</w:t>
      </w:r>
    </w:p>
    <w:p>
      <w:pPr>
        <w:spacing w:after="0"/>
        <w:ind w:left="0"/>
        <w:jc w:val="left"/>
      </w:pPr>
      <w:r>
        <w:rPr>
          <w:rFonts w:ascii="Times New Roman"/>
          <w:b/>
          <w:i w:val="false"/>
          <w:color w:val="000000"/>
          <w:sz w:val="28"/>
        </w:rPr>
        <w:t>О внесении изменений и дополнений в решение XXXXIV-й сессии маслихата города Алматы IV-го созыва от 29 июня 2011 года № 450 "Об утверждении Правил присвоения звания "Почетный гражданин города Алматы"</w:t>
      </w:r>
    </w:p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			</w:t>
      </w:r>
      <w:r>
        <w:rPr>
          <w:rFonts w:ascii="Times New Roman"/>
          <w:b/>
          <w:i/>
          <w:color w:val="888888"/>
        </w:rPr>
        <w:t>Утративший силу</w:t>
      </w:r>
      <w:r>
        <w:rPr>
          <w:rFonts w:ascii="Times New Roman"/>
          <w:b w:val="false"/>
          <w:i w:val="false"/>
          <w:color w:val="000000"/>
          <w:sz w:val="28"/>
        </w:rPr>
        <w:t>
					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Решение LIV-й сессии маслихата города Алматы VI-го созыва от 13 сентября 2019 года № 394. Зарегистрировано Департаментом юстиции города Алматы 13 сентября 2019 года № 1584. Утратило силу решением маслихата города Алматы от 21 августа 2026 года № 330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</w:t>
      </w:r>
      <w:r>
        <w:rPr>
          <w:rFonts w:ascii="Times New Roman"/>
          <w:b w:val="false"/>
          <w:i/>
          <w:color w:val="000000"/>
          <w:sz w:val="28"/>
        </w:rPr>
        <w:t xml:space="preserve">Сноска. Утратило силу решением маслихата города Алматы от 21.08.2026 </w:t>
      </w:r>
      <w:r>
        <w:rPr>
          <w:rFonts w:ascii="Times New Roman"/>
          <w:b w:val="false"/>
          <w:i w:val="false"/>
          <w:color w:val="000000"/>
          <w:sz w:val="28"/>
        </w:rPr>
        <w:t>№ 330</w:t>
      </w:r>
      <w:r>
        <w:rPr>
          <w:rFonts w:ascii="Times New Roman"/>
          <w:b w:val="false"/>
          <w:i/>
          <w:color w:val="000000"/>
          <w:sz w:val="28"/>
        </w:rPr>
        <w:t xml:space="preserve"> (вводится в действие со дня его первого официального опубликования).</w:t>
      </w:r>
    </w:p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В соответствии с </w:t>
      </w:r>
      <w:r>
        <w:rPr>
          <w:rFonts w:ascii="Times New Roman"/>
          <w:b w:val="false"/>
          <w:i w:val="false"/>
          <w:color w:val="000000"/>
          <w:sz w:val="28"/>
        </w:rPr>
        <w:t>подпунктом 12-2) пункта 1 статьи 6</w:t>
      </w:r>
      <w:r>
        <w:rPr>
          <w:rFonts w:ascii="Times New Roman"/>
          <w:b w:val="false"/>
          <w:i w:val="false"/>
          <w:color w:val="000000"/>
          <w:sz w:val="28"/>
        </w:rPr>
        <w:t xml:space="preserve"> Закона Республики Казахстан от 23 января 2001 года "О местном государственном управлении и самоуправлении в Республике Казахстан", маслихат города Алматы VІ-го созыва РЕШИЛ:</w:t>
      </w:r>
    </w:p>
    <w:bookmarkStart w:name="z1" w:id="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1. Внести в </w:t>
      </w:r>
      <w:r>
        <w:rPr>
          <w:rFonts w:ascii="Times New Roman"/>
          <w:b w:val="false"/>
          <w:i w:val="false"/>
          <w:color w:val="000000"/>
          <w:sz w:val="28"/>
        </w:rPr>
        <w:t>решение</w:t>
      </w:r>
      <w:r>
        <w:rPr>
          <w:rFonts w:ascii="Times New Roman"/>
          <w:b w:val="false"/>
          <w:i w:val="false"/>
          <w:color w:val="000000"/>
          <w:sz w:val="28"/>
        </w:rPr>
        <w:t xml:space="preserve"> XXXXIV-й сессии маслихата города Алматы ІV-го созыва 29 июня 2011 года № 450 "Об утверждении Правил присвоения звания "Почетный гражданин города Алматы" (зарегистрировано в Реестре государственной регистрации нормативных правовых актов за № 900, опубликовано 11 августа 2011 года в газете "Алматы ақшамы", 18 августа 2011 года в газете "Вечерний Алматы"), следующее изменение:</w:t>
      </w:r>
    </w:p>
    <w:bookmarkEnd w:id="0"/>
    <w:bookmarkStart w:name="z2" w:id="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в </w:t>
      </w:r>
      <w:r>
        <w:rPr>
          <w:rFonts w:ascii="Times New Roman"/>
          <w:b w:val="false"/>
          <w:i w:val="false"/>
          <w:color w:val="000000"/>
          <w:sz w:val="28"/>
        </w:rPr>
        <w:t>Правилах</w:t>
      </w:r>
      <w:r>
        <w:rPr>
          <w:rFonts w:ascii="Times New Roman"/>
          <w:b w:val="false"/>
          <w:i w:val="false"/>
          <w:color w:val="000000"/>
          <w:sz w:val="28"/>
        </w:rPr>
        <w:t xml:space="preserve"> присвоения звания "Почетный гражданин города Алматы", утвержденных указанным решением:</w:t>
      </w:r>
    </w:p>
    <w:bookmarkEnd w:id="1"/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</w:t>
      </w:r>
      <w:r>
        <w:rPr>
          <w:rFonts w:ascii="Times New Roman"/>
          <w:b w:val="false"/>
          <w:i w:val="false"/>
          <w:color w:val="000000"/>
          <w:sz w:val="28"/>
        </w:rPr>
        <w:t xml:space="preserve">пункт 6 </w:t>
      </w:r>
      <w:r>
        <w:rPr>
          <w:rFonts w:ascii="Times New Roman"/>
          <w:b w:val="false"/>
          <w:i w:val="false"/>
          <w:color w:val="000000"/>
          <w:sz w:val="28"/>
        </w:rPr>
        <w:t xml:space="preserve"> изложить в следующей редакции: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"6. Присвоение Звания осуществляется один раз в год и приурочивается ко Дню города. Звание может быть присвоено не более чем десяти лицам в год.".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2. Аппарату Маслихата города Алматы в установленном законодательством Республики Казахстан порядке обеспечить государственную регистрацию настоящего решения в органах юстиции с последующим официальным опубликованием в периодических печатных изданиях и размещение на интернет-ресурсе.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3. Контроль за исполнением настоящего решения возложить на председателя постоянной комиссии по социально-культурному развитию маслихата города Алматы VІ-го созыва Садыкова Б.Н. и руководителя аппарата акима города Алматы Сарсенбаева Т.Е.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4. Настоящее решение вводится в действие со дня его первого официального опубликования.</w:t>
      </w:r>
    </w:p>
    <w:tbl>
      <w:tblPr>
        <w:tblW w:w="0" w:type="auto"/>
        <w:tblCellSpacing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  <w:tblLayout w:type="fixed"/>
      </w:tblPr>
      <w:tblGrid>
        <w:gridCol w:w="8040"/>
        <w:gridCol w:w="4340"/>
      </w:tblGrid>
      <w:tr>
        <w:trPr>
          <w:trHeight w:val="30" w:hRule="atLeast"/>
        </w:trPr>
        <w:tc>
          <w:tcPr>
            <w:tcW w:w="804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left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</w:t>
            </w:r>
            <w:r>
              <w:rPr>
                <w:rFonts w:ascii="Times New Roman"/>
                <w:b w:val="false"/>
                <w:i/>
                <w:color w:val="000000"/>
                <w:sz w:val="20"/>
              </w:rPr>
              <w:t>      Председатель LIV-й cессии,</w:t>
            </w:r>
          </w:p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/>
                <w:color w:val="000000"/>
                <w:sz w:val="20"/>
              </w:rPr>
              <w:t>секретарь маслихата города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/>
                <w:color w:val="000000"/>
                <w:sz w:val="20"/>
              </w:rPr>
              <w:t xml:space="preserve">Алматы VI-го созыва 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</w:t>
            </w:r>
          </w:p>
        </w:tc>
        <w:tc>
          <w:tcPr>
            <w:tcW w:w="434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left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</w:t>
            </w:r>
            <w:r>
              <w:rPr>
                <w:rFonts w:ascii="Times New Roman"/>
                <w:b w:val="false"/>
                <w:i/>
                <w:color w:val="000000"/>
                <w:sz w:val="20"/>
              </w:rPr>
              <w:t>К. Казанбаев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</w:t>
            </w:r>
          </w:p>
        </w:tc>
      </w:tr>
    </w:tbl>
    <w:p>
      <w:pPr>
        <w:spacing w:after="0"/>
        <w:ind w:left="0"/>
        <w:jc w:val="left"/>
      </w:pPr>
      <w:r>
        <w:br/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				</w:t>
      </w:r>
    </w:p>
    <w:p>
      <w:pPr>
        <w:pStyle w:val="disclaimer"/>
      </w:pPr>
      <w:r>
        <w:rPr>
          <w:rFonts w:ascii="Times New Roman"/>
          <w:b w:val="false"/>
          <w:i w:val="false"/>
          <w:color w:val="000000"/>
        </w:rPr>
        <w:t>
					© 2012. РГП на ПХВ «Институт законодательства и правовой информации Республики Казахстан» Министерства юстиции Республики Казахстан
				</w:t>
      </w:r>
    </w:p>
    <w:sectPr>
      <w:headerReference w:type="default" r:id="rId4"/>
      <w:pgSz w:w="11907" w:h="16839" w:code="9"/>
      <w:pgMar w:top="1440" w:right="1080" w:bottom="1440" w:left="1080"/>
    </w:sectPr>
  </w:body>
</w:document>
</file>

<file path=word/header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2830" w:rsidRDefault="00A02830">
    <w:pPr>
      <w:pStyle w:val="a3"/>
    </w:pPr>
    <w:r>
      <w:rPr>
        <w:noProof/>
      </w:rPr>
      <w:pict>
        <v:rect id="rect1" o:spid="_x0000_s1026" style="position:absolute;         margin-left:.75pt;         margin-top:34.5pt;         width:21pt;         height:700pt;         z-index:251659264;         visibility:visible;         mso-wrap-style:square;         mso-width-percent:0;         mso-height-percent:0;         mso-wrap-distance-left:9pt;         mso-wrap-distance-top:0;         mso-wrap-distance-right:9pt;         mso-wrap-distance-bottom:0;         mso-position-horizontal:absolute;         mso-position-horizontal-relative:text;         mso-position-vertical:absolute;         mso-position-vertical-relative:text;         mso-width-percent:0;         mso-height-percent:0;         mso-width-relative:margin;         mso-height-relative:margin;         v-text-anchor:middle" stroked="f" strokeweight="2pt">
          <v:fill r:id="rId1" o:title="" recolor="t" rotate="t" type="tile"/>
          <w10:wrap type="square"/>
        </v:rect>
      </w:pict>
    </w:r>
  </w:p>
</w:hdr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/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  <w:rPr>
      <w:rFonts w:ascii="Times New Roman" w:hAnsi="Times New Roman" w:eastAsia="Times New Roman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="Times New Roman" w:hAnsi="Times New Roman" w:eastAsia="Times New Roman" w:cs="Times New Roman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="Times New Roman" w:hAnsi="Times New Roman" w:eastAsia="Times New Roman" w:cs="Times New Roman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="Times New Roman" w:hAnsi="Times New Roman" w:eastAsia="Times New Roman" w:cs="Times New Roman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="Times New Roman" w:hAnsi="Times New Roman" w:eastAsia="Times New Roman" w:cs="Times New Roman"/>
    </w:rPr>
  </w:style>
  <w:style w:type="character" w:styleId="DefaultParagraphFont" w:default="true">
    <w:name w:val="Default Paragraph Font"/>
    <w:uiPriority w:val="1"/>
    <w:semiHidden/>
    <w:unhideWhenUsed/>
    <w:rPr>
      <w:rFonts w:ascii="Times New Roman" w:hAnsi="Times New Roman" w:eastAsia="Times New Roman" w:cs="Times New Roman"/>
    </w:rPr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  <w:rPr>
      <w:rFonts w:ascii="Times New Roman" w:hAnsi="Times New Roman" w:eastAsia="Times New Roman" w:cs="Times New Roman"/>
    </w:rPr>
  </w:style>
  <w:style w:type="character" w:styleId="HeaderChar" w:customStyle="true">
    <w:name w:val="Header Char"/>
    <w:basedOn w:val="DefaultParagraphFont"/>
    <w:link w:val="Header"/>
    <w:uiPriority w:val="99"/>
    <w:rsid w:val="00841CD9"/>
    <w:rPr>
      <w:rFonts w:ascii="Times New Roman" w:hAnsi="Times New Roman" w:eastAsia="Times New Roman" w:cs="Times New Roman"/>
    </w:rPr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="Times New Roman" w:hAnsi="Times New Roman" w:eastAsia="Times New Roman" w:cs="Times New Roman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="Times New Roman" w:hAnsi="Times New Roman" w:eastAsia="Times New Roman" w:cs="Times New Roman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="Times New Roman" w:hAnsi="Times New Roman" w:eastAsia="Times New Roman" w:cs="Times New Roman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="Times New Roman" w:hAnsi="Times New Roman" w:eastAsia="Times New Roman" w:cs="Times New Roman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  <w:rPr>
      <w:rFonts w:ascii="Times New Roman" w:hAnsi="Times New Roman" w:eastAsia="Times New Roman" w:cs="Times New Roman"/>
    </w:r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="Times New Roman" w:hAnsi="Times New Roman" w:eastAsia="Times New Roman" w:cs="Times New Roman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="Times New Roman" w:hAnsi="Times New Roman" w:eastAsia="Times New Roman" w:cs="Times New Roman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="Times New Roman" w:hAnsi="Times New Roman" w:eastAsia="Times New Roman" w:cs="Times New Roman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="Times New Roman" w:hAnsi="Times New Roman" w:eastAsia="Times New Roman" w:cs="Times New Roman"/>
    </w:rPr>
  </w:style>
  <w:style w:type="character" w:styleId="Emphasis">
    <w:name w:val="Emphasis"/>
    <w:basedOn w:val="DefaultParagraphFont"/>
    <w:uiPriority w:val="20"/>
    <w:qFormat/>
    <w:rsid w:val="00D1197D"/>
    <w:rPr>
      <w:rFonts w:ascii="Times New Roman" w:hAnsi="Times New Roman" w:eastAsia="Times New Roman" w:cs="Times New Roman"/>
    </w:rPr>
  </w:style>
  <w:style w:type="character" w:styleId="Hyperlink">
    <w:name w:val="Hyperlink"/>
    <w:basedOn w:val="DefaultParagraphFont"/>
    <w:uiPriority w:val="99"/>
    <w:unhideWhenUsed/>
    <w:rPr>
      <w:rFonts w:ascii="Times New Roman" w:hAnsi="Times New Roman" w:eastAsia="Times New Roman" w:cs="Times New Roman"/>
    </w:rPr>
  </w:style>
  <w:style w:type="table" w:styleId="TableGrid">
    <w:name w:val="Table Grid"/>
    <w:basedOn w:val="TableNormal"/>
    <w:uiPriority w:val="59"/>
    <w:pPr>
      <w:spacing w:after="0" w:line="240" w:lineRule="auto"/>
    </w:pPr>
    <w:rPr>
      <w:rFonts w:ascii="Times New Roman" w:hAnsi="Times New Roman" w:eastAsia="Times New Roman" w:cs="Times New Roman"/>
    </w:r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rPr>
      <w:rFonts w:ascii="Times New Roman" w:hAnsi="Times New Roman" w:eastAsia="Times New Roman" w:cs="Times New Roman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rFonts w:ascii="Times New Roman" w:hAnsi="Times New Roman" w:eastAsia="Times New Roman" w:cs="Times New Roman"/>
    </w:rPr>
  </w:style>
  <w:style w:type="paragraph" w:styleId="disclaimer">
    <w:name w:val="disclaimer"/>
    <w:basedOn w:val="Normal"/>
    <w:pPr>
      <w:jc w:val="center"/>
    </w:pPr>
    <w:rPr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<Relationships xmlns="http://schemas.openxmlformats.org/package/2006/relationships"><Relationship Target="styles.xml" Type="http://schemas.openxmlformats.org/officeDocument/2006/relationships/styles" Id="rId1"/><Relationship Target="numbering.xml" Type="http://schemas.openxmlformats.org/officeDocument/2006/relationships/numbering" Id="rId2"/><Relationship Target="media/document_image_rId3.png" Type="http://schemas.openxmlformats.org/officeDocument/2006/relationships/image" Id="rId3"/><Relationship Target="header.xml" Type="http://schemas.openxmlformats.org/officeDocument/2006/relationships/header" Id="rId4"/></Relationships>
</file>

<file path=word/_rels/header.xml.rels><?xml version="1.0" encoding="UTF-8" standalone="yes"?><Relationships xmlns="http://schemas.openxmlformats.org/package/2006/relationships"><Relationship Target="media/header_image_rId1.png" Type="http://schemas.openxmlformats.org/officeDocument/2006/relationships/image" Id="rId1"/></Relationships>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