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e9047" w14:textId="99e90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индустрии и инфраструктурного развития Республики Казахстан от 24 марта 2022 года № 149. Зарегистрирован в Министерстве юстиции Республики Казахстан 25 марта 2022 года № 27222. Утратил силу приказом Министра промышленности и строительства Республики Казахстан от 29 мая 2026 года № 265.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Сноска.Утратил силу приказом Министра промышленности и строительства РК от 29.05.2026 </w:t>
      </w:r>
      <w:r>
        <w:rPr>
          <w:rFonts w:ascii="Times New Roman"/>
          <w:b w:val="false"/>
          <w:i w:val="false"/>
          <w:color w:val="000000"/>
          <w:sz w:val="28"/>
        </w:rPr>
        <w:t>№ 265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 (зарегистрирован в Реестре государственной регистрации нормативных правовых актов за № 12684) следующие изменения и дополнения: </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застройки и прохождения разрешительных процедур в сфере строительства,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8" w:id="3"/>
    <w:p>
      <w:pPr>
        <w:spacing w:after="0"/>
        <w:ind w:left="0"/>
        <w:jc w:val="both"/>
      </w:pPr>
      <w:r>
        <w:rPr>
          <w:rFonts w:ascii="Times New Roman"/>
          <w:b w:val="false"/>
          <w:i w:val="false"/>
          <w:color w:val="000000"/>
          <w:sz w:val="28"/>
        </w:rPr>
        <w:t xml:space="preserve">
      "1. Настоящие Правила организации застройки и прохождения разрешительных процедур в сфере строительства (далее – Правила) разработаны в соответствии с </w:t>
      </w:r>
      <w:r>
        <w:rPr>
          <w:rFonts w:ascii="Times New Roman"/>
          <w:b w:val="false"/>
          <w:i w:val="false"/>
          <w:color w:val="000000"/>
          <w:sz w:val="28"/>
        </w:rPr>
        <w:t>подпунктом 23-14)</w:t>
      </w:r>
      <w:r>
        <w:rPr>
          <w:rFonts w:ascii="Times New Roman"/>
          <w:b w:val="false"/>
          <w:i w:val="false"/>
          <w:color w:val="000000"/>
          <w:sz w:val="28"/>
        </w:rPr>
        <w:t xml:space="preserve"> статьи 20 Закона Республики Казахстан "Об архитектурной, градостроительной и строительной деятельности в Республике Казахстан" (далее – Закон),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w:t>
      </w:r>
      <w:r>
        <w:rPr>
          <w:rFonts w:ascii="Times New Roman"/>
          <w:b w:val="false"/>
          <w:i w:val="false"/>
          <w:color w:val="000000"/>
          <w:sz w:val="28"/>
        </w:rPr>
        <w:t>пунктом 1</w:t>
      </w:r>
      <w:r>
        <w:rPr>
          <w:rFonts w:ascii="Times New Roman"/>
          <w:b w:val="false"/>
          <w:i w:val="false"/>
          <w:color w:val="000000"/>
          <w:sz w:val="28"/>
        </w:rPr>
        <w:t xml:space="preserve"> статьи 25 Закона Республики Казахстан "О разрешениях и уведомлениях", </w:t>
      </w:r>
      <w:r>
        <w:rPr>
          <w:rFonts w:ascii="Times New Roman"/>
          <w:b w:val="false"/>
          <w:i w:val="false"/>
          <w:color w:val="000000"/>
          <w:sz w:val="28"/>
        </w:rPr>
        <w:t>статьями 75</w:t>
      </w:r>
      <w:r>
        <w:rPr>
          <w:rFonts w:ascii="Times New Roman"/>
          <w:b w:val="false"/>
          <w:i w:val="false"/>
          <w:color w:val="000000"/>
          <w:sz w:val="28"/>
        </w:rPr>
        <w:t xml:space="preserve"> и </w:t>
      </w:r>
      <w:r>
        <w:rPr>
          <w:rFonts w:ascii="Times New Roman"/>
          <w:b w:val="false"/>
          <w:i w:val="false"/>
          <w:color w:val="000000"/>
          <w:sz w:val="28"/>
        </w:rPr>
        <w:t>91</w:t>
      </w:r>
      <w:r>
        <w:rPr>
          <w:rFonts w:ascii="Times New Roman"/>
          <w:b w:val="false"/>
          <w:i w:val="false"/>
          <w:color w:val="000000"/>
          <w:sz w:val="28"/>
        </w:rPr>
        <w:t xml:space="preserve"> Административного процедурно-процессуальный кодекса Республики Казахстан и определяют порядок организации застройки, прохождения разрешительных процедур в сфере строительства и оказания государственных услуг "Предоставление исходных материалов при разработке проектов строительства и реконструкции (перепланировки и переоборудования)" и "Согласование эскиза (эскизного проекта)".</w:t>
      </w:r>
    </w:p>
    <w:bookmarkEnd w:id="3"/>
    <w:bookmarkStart w:name="z9" w:id="4"/>
    <w:p>
      <w:pPr>
        <w:spacing w:after="0"/>
        <w:ind w:left="0"/>
        <w:jc w:val="both"/>
      </w:pPr>
      <w:r>
        <w:rPr>
          <w:rFonts w:ascii="Times New Roman"/>
          <w:b w:val="false"/>
          <w:i w:val="false"/>
          <w:color w:val="000000"/>
          <w:sz w:val="28"/>
        </w:rPr>
        <w:t>
      2. Настоящие Правила применяются местными исполнительными органами (далее – МИО), поставщиками услуг по инженерному и коммунальному обеспечению, органами контроля и надзора в сфере архитектуры, градостроительства и строительства, субъектами архитектурной, градостроительной и строительной деятельности независимо от форм собственности на объекты застройки и (или) реконструкции, включая сети инженерной инфраструктуры, а также собственниками объектов недвижимости в части их эксплуатации и содержания, в том числе при разработке градостроительной документации.";</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следующей редакции:</w:t>
      </w:r>
    </w:p>
    <w:bookmarkStart w:name="z11" w:id="5"/>
    <w:p>
      <w:pPr>
        <w:spacing w:after="0"/>
        <w:ind w:left="0"/>
        <w:jc w:val="both"/>
      </w:pPr>
      <w:r>
        <w:rPr>
          <w:rFonts w:ascii="Times New Roman"/>
          <w:b w:val="false"/>
          <w:i w:val="false"/>
          <w:color w:val="000000"/>
          <w:sz w:val="28"/>
        </w:rPr>
        <w:t>
      "10. В целях формирования актуальной информации о состоянии застройки территории населенных пунктов структурным подразделением МИО, осуществляющим функции в сфере архитектуры и градостроительства ведется дежурный топографический план (коммуникации, топографический изыскания, здания и сооружения), обновление и изменение которого осуществляется на постоянной основе.</w:t>
      </w:r>
    </w:p>
    <w:bookmarkEnd w:id="5"/>
    <w:bookmarkStart w:name="z12" w:id="6"/>
    <w:p>
      <w:pPr>
        <w:spacing w:after="0"/>
        <w:ind w:left="0"/>
        <w:jc w:val="both"/>
      </w:pPr>
      <w:r>
        <w:rPr>
          <w:rFonts w:ascii="Times New Roman"/>
          <w:b w:val="false"/>
          <w:i w:val="false"/>
          <w:color w:val="000000"/>
          <w:sz w:val="28"/>
        </w:rPr>
        <w:t xml:space="preserve">
      11. Информация и (или) сведения из дежурного топографического плана вносятся в автоматизированную информационную систему Государственного градостроительного кадастра в соответствии с Правилами ведения и предоставления информации и (или) сведений из государственного градостроительного кадастра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марта 2015 года № 244 (зарегистрирован в Реестре государственной регистрации нормативных правовых актов за № 11111) и представляются по запросу физических и юридических лиц на бумажных или электронных носителях, либо обеспечивается доступ к дежурному топографическому плану посредством интернет-портала.";</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14" w:id="7"/>
    <w:p>
      <w:pPr>
        <w:spacing w:after="0"/>
        <w:ind w:left="0"/>
        <w:jc w:val="both"/>
      </w:pPr>
      <w:r>
        <w:rPr>
          <w:rFonts w:ascii="Times New Roman"/>
          <w:b w:val="false"/>
          <w:i w:val="false"/>
          <w:color w:val="000000"/>
          <w:sz w:val="28"/>
        </w:rPr>
        <w:t>
      "23. Реализация проектов по реконструкции (перепланировке, переоборудованию)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осуществляется следующими этапами:</w:t>
      </w:r>
    </w:p>
    <w:bookmarkEnd w:id="7"/>
    <w:bookmarkStart w:name="z15" w:id="8"/>
    <w:p>
      <w:pPr>
        <w:spacing w:after="0"/>
        <w:ind w:left="0"/>
        <w:jc w:val="both"/>
      </w:pPr>
      <w:r>
        <w:rPr>
          <w:rFonts w:ascii="Times New Roman"/>
          <w:b w:val="false"/>
          <w:i w:val="false"/>
          <w:color w:val="000000"/>
          <w:sz w:val="28"/>
        </w:rPr>
        <w:t>
      1) получение исходных материалов для реконструкции (перепланировки, переоборудования) помещений (отдельных частей) существующих зданий;</w:t>
      </w:r>
    </w:p>
    <w:bookmarkEnd w:id="8"/>
    <w:bookmarkStart w:name="z16" w:id="9"/>
    <w:p>
      <w:pPr>
        <w:spacing w:after="0"/>
        <w:ind w:left="0"/>
        <w:jc w:val="both"/>
      </w:pPr>
      <w:r>
        <w:rPr>
          <w:rFonts w:ascii="Times New Roman"/>
          <w:b w:val="false"/>
          <w:i w:val="false"/>
          <w:color w:val="000000"/>
          <w:sz w:val="28"/>
        </w:rPr>
        <w:t>
      2) проектирование и экспертиза проектов для реконструкции (перепланировки, переоборудования);</w:t>
      </w:r>
    </w:p>
    <w:bookmarkEnd w:id="9"/>
    <w:bookmarkStart w:name="z17" w:id="10"/>
    <w:p>
      <w:pPr>
        <w:spacing w:after="0"/>
        <w:ind w:left="0"/>
        <w:jc w:val="both"/>
      </w:pPr>
      <w:r>
        <w:rPr>
          <w:rFonts w:ascii="Times New Roman"/>
          <w:b w:val="false"/>
          <w:i w:val="false"/>
          <w:color w:val="000000"/>
          <w:sz w:val="28"/>
        </w:rPr>
        <w:t>
      3) уведомление органов, осуществляющих государственный архитектурно-строительный контроль и надзор о начале производства строительно-монтажных работ и осуществление строительно-монтажных работ;</w:t>
      </w:r>
    </w:p>
    <w:bookmarkEnd w:id="10"/>
    <w:bookmarkStart w:name="z18" w:id="11"/>
    <w:p>
      <w:pPr>
        <w:spacing w:after="0"/>
        <w:ind w:left="0"/>
        <w:jc w:val="both"/>
      </w:pPr>
      <w:r>
        <w:rPr>
          <w:rFonts w:ascii="Times New Roman"/>
          <w:b w:val="false"/>
          <w:i w:val="false"/>
          <w:color w:val="000000"/>
          <w:sz w:val="28"/>
        </w:rPr>
        <w:t>
      4) приемка и ввод в эксплуатацию построенного объекта.</w:t>
      </w:r>
    </w:p>
    <w:bookmarkEnd w:id="11"/>
    <w:bookmarkStart w:name="z19" w:id="12"/>
    <w:p>
      <w:pPr>
        <w:spacing w:after="0"/>
        <w:ind w:left="0"/>
        <w:jc w:val="both"/>
      </w:pPr>
      <w:r>
        <w:rPr>
          <w:rFonts w:ascii="Times New Roman"/>
          <w:b w:val="false"/>
          <w:i w:val="false"/>
          <w:color w:val="000000"/>
          <w:sz w:val="28"/>
        </w:rPr>
        <w:t xml:space="preserve">
      Реконструкция (перепланировка, переоборудование) помещений (отдельных частей) существующих зданий и сооружений, не связанных с изменением несущих и ограждающих (наружных) конструкций, инженерных систем и оборудования (в рамках одного функционального назначения) осуществляется на основании технического проекта, выполненного лицами, имеющими лицензию. Получение решения МИО, проектирование и экспертиза проекта не требуется."; </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21" w:id="13"/>
    <w:p>
      <w:pPr>
        <w:spacing w:after="0"/>
        <w:ind w:left="0"/>
        <w:jc w:val="both"/>
      </w:pPr>
      <w:r>
        <w:rPr>
          <w:rFonts w:ascii="Times New Roman"/>
          <w:b w:val="false"/>
          <w:i w:val="false"/>
          <w:color w:val="000000"/>
          <w:sz w:val="28"/>
        </w:rPr>
        <w:t>
      "26. Исходные материалы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включают:</w:t>
      </w:r>
    </w:p>
    <w:bookmarkEnd w:id="13"/>
    <w:bookmarkStart w:name="z22" w:id="14"/>
    <w:p>
      <w:pPr>
        <w:spacing w:after="0"/>
        <w:ind w:left="0"/>
        <w:jc w:val="both"/>
      </w:pPr>
      <w:r>
        <w:rPr>
          <w:rFonts w:ascii="Times New Roman"/>
          <w:b w:val="false"/>
          <w:i w:val="false"/>
          <w:color w:val="000000"/>
          <w:sz w:val="28"/>
        </w:rPr>
        <w:t>
      1) решение МИО о реконструкции (перепланировке, переоборудовании)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w:t>
      </w:r>
    </w:p>
    <w:bookmarkEnd w:id="14"/>
    <w:bookmarkStart w:name="z23" w:id="15"/>
    <w:p>
      <w:pPr>
        <w:spacing w:after="0"/>
        <w:ind w:left="0"/>
        <w:jc w:val="both"/>
      </w:pPr>
      <w:r>
        <w:rPr>
          <w:rFonts w:ascii="Times New Roman"/>
          <w:b w:val="false"/>
          <w:i w:val="false"/>
          <w:color w:val="000000"/>
          <w:sz w:val="28"/>
        </w:rPr>
        <w:t>
      2) АПЗ;</w:t>
      </w:r>
    </w:p>
    <w:bookmarkEnd w:id="15"/>
    <w:bookmarkStart w:name="z24" w:id="16"/>
    <w:p>
      <w:pPr>
        <w:spacing w:after="0"/>
        <w:ind w:left="0"/>
        <w:jc w:val="both"/>
      </w:pPr>
      <w:r>
        <w:rPr>
          <w:rFonts w:ascii="Times New Roman"/>
          <w:b w:val="false"/>
          <w:i w:val="false"/>
          <w:color w:val="000000"/>
          <w:sz w:val="28"/>
        </w:rPr>
        <w:t>
      3) технические условия (при подаче заявителем опросного листа для технических условий на подключение к источникам инженерного и коммунального обеспечения (далее – опросный лист));</w:t>
      </w:r>
    </w:p>
    <w:bookmarkEnd w:id="16"/>
    <w:bookmarkStart w:name="z25" w:id="17"/>
    <w:p>
      <w:pPr>
        <w:spacing w:after="0"/>
        <w:ind w:left="0"/>
        <w:jc w:val="both"/>
      </w:pPr>
      <w:r>
        <w:rPr>
          <w:rFonts w:ascii="Times New Roman"/>
          <w:b w:val="false"/>
          <w:i w:val="false"/>
          <w:color w:val="000000"/>
          <w:sz w:val="28"/>
        </w:rPr>
        <w:t>
      4) схемы трасс наружных инженерных сетей (при подаче заявителем опросного листа).";</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изложить в следующей редакции:</w:t>
      </w:r>
    </w:p>
    <w:bookmarkStart w:name="z27" w:id="18"/>
    <w:p>
      <w:pPr>
        <w:spacing w:after="0"/>
        <w:ind w:left="0"/>
        <w:jc w:val="both"/>
      </w:pPr>
      <w:r>
        <w:rPr>
          <w:rFonts w:ascii="Times New Roman"/>
          <w:b w:val="false"/>
          <w:i w:val="false"/>
          <w:color w:val="000000"/>
          <w:sz w:val="28"/>
        </w:rPr>
        <w:t>
      "35. Для получения государственной услуги 1 заявитель посредством веб-портала "электронного правительства" (далее - портал) направляет услугодателю заявление о предоставлении исходных материалов на новое строительство /архитектурно-планировочного задания и технических условий/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заявление) по форме, согласно приложению 1 к настоящим Правилам с приложением:</w:t>
      </w:r>
    </w:p>
    <w:bookmarkEnd w:id="18"/>
    <w:bookmarkStart w:name="z28" w:id="19"/>
    <w:p>
      <w:pPr>
        <w:spacing w:after="0"/>
        <w:ind w:left="0"/>
        <w:jc w:val="both"/>
      </w:pPr>
      <w:r>
        <w:rPr>
          <w:rFonts w:ascii="Times New Roman"/>
          <w:b w:val="false"/>
          <w:i w:val="false"/>
          <w:color w:val="000000"/>
          <w:sz w:val="28"/>
        </w:rPr>
        <w:t>
      для получения исходных материалов на новое строительство (далее – пакет 1) и АПЗ и технических условий (далее – пакет 2):</w:t>
      </w:r>
    </w:p>
    <w:bookmarkEnd w:id="19"/>
    <w:bookmarkStart w:name="z29" w:id="20"/>
    <w:p>
      <w:pPr>
        <w:spacing w:after="0"/>
        <w:ind w:left="0"/>
        <w:jc w:val="both"/>
      </w:pPr>
      <w:r>
        <w:rPr>
          <w:rFonts w:ascii="Times New Roman"/>
          <w:b w:val="false"/>
          <w:i w:val="false"/>
          <w:color w:val="000000"/>
          <w:sz w:val="28"/>
        </w:rPr>
        <w:t>
      1) электронной копии правоустанавливающего документа на земельный участок (в случае отсутствия регистрации в государственной базе данных "Регистр недвижимости");</w:t>
      </w:r>
    </w:p>
    <w:bookmarkEnd w:id="20"/>
    <w:bookmarkStart w:name="z30" w:id="21"/>
    <w:p>
      <w:pPr>
        <w:spacing w:after="0"/>
        <w:ind w:left="0"/>
        <w:jc w:val="both"/>
      </w:pPr>
      <w:r>
        <w:rPr>
          <w:rFonts w:ascii="Times New Roman"/>
          <w:b w:val="false"/>
          <w:i w:val="false"/>
          <w:color w:val="000000"/>
          <w:sz w:val="28"/>
        </w:rPr>
        <w:t>
      2) электронной копии опросного листа по форме, согласно приложению 2 к настоящим Правилам (в случае необходимости получения технических условий).</w:t>
      </w:r>
    </w:p>
    <w:bookmarkEnd w:id="21"/>
    <w:bookmarkStart w:name="z31" w:id="22"/>
    <w:p>
      <w:pPr>
        <w:spacing w:after="0"/>
        <w:ind w:left="0"/>
        <w:jc w:val="both"/>
      </w:pPr>
      <w:r>
        <w:rPr>
          <w:rFonts w:ascii="Times New Roman"/>
          <w:b w:val="false"/>
          <w:i w:val="false"/>
          <w:color w:val="000000"/>
          <w:sz w:val="28"/>
        </w:rPr>
        <w:t>
      для получения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пакет 3):</w:t>
      </w:r>
    </w:p>
    <w:bookmarkEnd w:id="22"/>
    <w:bookmarkStart w:name="z32" w:id="23"/>
    <w:p>
      <w:pPr>
        <w:spacing w:after="0"/>
        <w:ind w:left="0"/>
        <w:jc w:val="both"/>
      </w:pPr>
      <w:r>
        <w:rPr>
          <w:rFonts w:ascii="Times New Roman"/>
          <w:b w:val="false"/>
          <w:i w:val="false"/>
          <w:color w:val="000000"/>
          <w:sz w:val="28"/>
        </w:rPr>
        <w:t xml:space="preserve">
      1) электронной копии письменного согласия не менее двух третей от общего числа собственников квартир, нежилых помещений жилого дома или протокол собственников квартир, нежилых помещений жилого дома в случаях, если изменения затрагивают общее имущество объекта кондоминиума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16 апреля 1997 года № 94 "О жилищных отношениях";</w:t>
      </w:r>
    </w:p>
    <w:bookmarkEnd w:id="23"/>
    <w:bookmarkStart w:name="z33" w:id="24"/>
    <w:p>
      <w:pPr>
        <w:spacing w:after="0"/>
        <w:ind w:left="0"/>
        <w:jc w:val="both"/>
      </w:pPr>
      <w:r>
        <w:rPr>
          <w:rFonts w:ascii="Times New Roman"/>
          <w:b w:val="false"/>
          <w:i w:val="false"/>
          <w:color w:val="000000"/>
          <w:sz w:val="28"/>
        </w:rPr>
        <w:t>
      2) электронной копии технического паспорта изменяемого помещения (при его наличии);</w:t>
      </w:r>
    </w:p>
    <w:bookmarkEnd w:id="24"/>
    <w:bookmarkStart w:name="z34" w:id="25"/>
    <w:p>
      <w:pPr>
        <w:spacing w:after="0"/>
        <w:ind w:left="0"/>
        <w:jc w:val="both"/>
      </w:pPr>
      <w:r>
        <w:rPr>
          <w:rFonts w:ascii="Times New Roman"/>
          <w:b w:val="false"/>
          <w:i w:val="false"/>
          <w:color w:val="000000"/>
          <w:sz w:val="28"/>
        </w:rPr>
        <w:t>
      3) электронной копии опросного листа (при необходимости в дополнительном подключении к источникам инженерного и коммунального обеспечения и/или увеличении нагрузок);</w:t>
      </w:r>
    </w:p>
    <w:bookmarkEnd w:id="25"/>
    <w:bookmarkStart w:name="z35" w:id="26"/>
    <w:p>
      <w:pPr>
        <w:spacing w:after="0"/>
        <w:ind w:left="0"/>
        <w:jc w:val="both"/>
      </w:pPr>
      <w:r>
        <w:rPr>
          <w:rFonts w:ascii="Times New Roman"/>
          <w:b w:val="false"/>
          <w:i w:val="false"/>
          <w:color w:val="000000"/>
          <w:sz w:val="28"/>
        </w:rPr>
        <w:t xml:space="preserve">
      4) электронной копии правоустанавливающего документа на земельный участок (если реконструкция предусматривает дополнительный отвод (прирезку) земельного участка) (в случае отсутствия регистрации в государственной базе данных "Регистр недвижимости"); </w:t>
      </w:r>
    </w:p>
    <w:bookmarkEnd w:id="26"/>
    <w:bookmarkStart w:name="z36" w:id="27"/>
    <w:p>
      <w:pPr>
        <w:spacing w:after="0"/>
        <w:ind w:left="0"/>
        <w:jc w:val="both"/>
      </w:pPr>
      <w:r>
        <w:rPr>
          <w:rFonts w:ascii="Times New Roman"/>
          <w:b w:val="false"/>
          <w:i w:val="false"/>
          <w:color w:val="000000"/>
          <w:sz w:val="28"/>
        </w:rPr>
        <w:t>
      5) электронной копии технического проекта (состав и содержание изложены в приложении 3 к настоящим Правилам);</w:t>
      </w:r>
    </w:p>
    <w:bookmarkEnd w:id="27"/>
    <w:bookmarkStart w:name="z37" w:id="28"/>
    <w:p>
      <w:pPr>
        <w:spacing w:after="0"/>
        <w:ind w:left="0"/>
        <w:jc w:val="both"/>
      </w:pPr>
      <w:r>
        <w:rPr>
          <w:rFonts w:ascii="Times New Roman"/>
          <w:b w:val="false"/>
          <w:i w:val="false"/>
          <w:color w:val="000000"/>
          <w:sz w:val="28"/>
        </w:rPr>
        <w:t>
      6) в случаях если в техническом проекте проектировщиком указано, что планируемые реконструкция (перепланировка, переоборудование) помещений (частей жилого дома) или перенос границ помещений затрагивают интересы собственников смежных помещений (частей дома) дополнительно прилагается электронная копия нотариально засвидетельствованного письменного согласия собственников помещений (частей дома), смежных с изменяемыми помещениями (частями дома), в случае, если планируемые реконструкции (перепланировки, переоборудование) помещений (частей жилого дома) или перенос границ помещений затрагивают их интересы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w:t>
      </w:r>
    </w:p>
    <w:bookmarkEnd w:id="28"/>
    <w:bookmarkStart w:name="z38" w:id="29"/>
    <w:p>
      <w:pPr>
        <w:spacing w:after="0"/>
        <w:ind w:left="0"/>
        <w:jc w:val="both"/>
      </w:pPr>
      <w:r>
        <w:rPr>
          <w:rFonts w:ascii="Times New Roman"/>
          <w:b w:val="false"/>
          <w:i w:val="false"/>
          <w:color w:val="000000"/>
          <w:sz w:val="28"/>
        </w:rPr>
        <w:t>
      Интересы собственников других помещений (частей дома), смежных с изменяемыми помещениями (частями дома), учитываются в случае, если планируемые реконструкции (перепланировка, переоборудование) помещений (частей жилого дома) или перенос границ помещений затрагивают совместную границу с изменяемым помещением (частью жилого дома), а также в случаях ухудшения санитарных, экологических, противопожарных условий проживания. Отказ собственников других помещений (частей дома), смежных с изменяемыми помещениями (частями дома) в иных случаях не допускается.</w:t>
      </w:r>
    </w:p>
    <w:bookmarkEnd w:id="29"/>
    <w:bookmarkStart w:name="z39" w:id="30"/>
    <w:p>
      <w:pPr>
        <w:spacing w:after="0"/>
        <w:ind w:left="0"/>
        <w:jc w:val="both"/>
      </w:pPr>
      <w:r>
        <w:rPr>
          <w:rFonts w:ascii="Times New Roman"/>
          <w:b w:val="false"/>
          <w:i w:val="false"/>
          <w:color w:val="000000"/>
          <w:sz w:val="28"/>
        </w:rPr>
        <w:t>
      Истребование документов, не предусмотренных настоящим пунктом, не допускается.</w:t>
      </w:r>
    </w:p>
    <w:bookmarkEnd w:id="30"/>
    <w:bookmarkStart w:name="z40" w:id="31"/>
    <w:p>
      <w:pPr>
        <w:spacing w:after="0"/>
        <w:ind w:left="0"/>
        <w:jc w:val="both"/>
      </w:pPr>
      <w:r>
        <w:rPr>
          <w:rFonts w:ascii="Times New Roman"/>
          <w:b w:val="false"/>
          <w:i w:val="false"/>
          <w:color w:val="000000"/>
          <w:sz w:val="28"/>
        </w:rPr>
        <w:t>
      Сведения о документах, удостоверяющих личность, о государственной регистрации (перерегистрации) юридического лица, о регистрации в качестве индивидуального предпринимателя, справка о зарегистрированных правах (обременениях) на недвижимое имущество и его технических характеристиках, услугодатель получает из соответствующих государственных информационных систем через шлюз "электронного правительства".</w:t>
      </w:r>
    </w:p>
    <w:bookmarkEnd w:id="31"/>
    <w:bookmarkStart w:name="z41" w:id="32"/>
    <w:p>
      <w:pPr>
        <w:spacing w:after="0"/>
        <w:ind w:left="0"/>
        <w:jc w:val="both"/>
      </w:pPr>
      <w:r>
        <w:rPr>
          <w:rFonts w:ascii="Times New Roman"/>
          <w:b w:val="false"/>
          <w:i w:val="false"/>
          <w:color w:val="000000"/>
          <w:sz w:val="28"/>
        </w:rPr>
        <w:t>
      Перечень основных требований к оказанию государственной услуги 1, включающий характеристику процесса, форму, содержание и результат оказания, а также иные сведения с учетом особенностей оказания государственной услуги 1 изложены согласно приложению 4 к настоящим Правилам в форме стандарта государственной услуги.";</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39</w:t>
      </w:r>
      <w:r>
        <w:rPr>
          <w:rFonts w:ascii="Times New Roman"/>
          <w:b w:val="false"/>
          <w:i w:val="false"/>
          <w:color w:val="000000"/>
          <w:sz w:val="28"/>
        </w:rPr>
        <w:t xml:space="preserve"> изложить в следующей редакции:</w:t>
      </w:r>
    </w:p>
    <w:bookmarkStart w:name="z43" w:id="33"/>
    <w:p>
      <w:pPr>
        <w:spacing w:after="0"/>
        <w:ind w:left="0"/>
        <w:jc w:val="both"/>
      </w:pPr>
      <w:r>
        <w:rPr>
          <w:rFonts w:ascii="Times New Roman"/>
          <w:b w:val="false"/>
          <w:i w:val="false"/>
          <w:color w:val="000000"/>
          <w:sz w:val="28"/>
        </w:rPr>
        <w:t>
      "39. В случае соответствия планируемого строительства утвержденному генеральному плану, проекту детальной планировки или схеме развития и застройки населенных пунктов, услугодатель в срок не более 1 (одного) рабочего дня со дня получения представленных документов направляет поставщикам услуг по инженерному и коммунальному обеспечению опросный лист и ситуационную схему для получения технических условий с предварительной схемой трасс наружных инженерных сетей.</w:t>
      </w:r>
    </w:p>
    <w:bookmarkEnd w:id="33"/>
    <w:bookmarkStart w:name="z44" w:id="34"/>
    <w:p>
      <w:pPr>
        <w:spacing w:after="0"/>
        <w:ind w:left="0"/>
        <w:jc w:val="both"/>
      </w:pPr>
      <w:r>
        <w:rPr>
          <w:rFonts w:ascii="Times New Roman"/>
          <w:b w:val="false"/>
          <w:i w:val="false"/>
          <w:color w:val="000000"/>
          <w:sz w:val="28"/>
        </w:rPr>
        <w:t>
      Услугодатель параллельно подготавливает следующие документы:</w:t>
      </w:r>
    </w:p>
    <w:bookmarkEnd w:id="34"/>
    <w:bookmarkStart w:name="z45" w:id="35"/>
    <w:p>
      <w:pPr>
        <w:spacing w:after="0"/>
        <w:ind w:left="0"/>
        <w:jc w:val="both"/>
      </w:pPr>
      <w:r>
        <w:rPr>
          <w:rFonts w:ascii="Times New Roman"/>
          <w:b w:val="false"/>
          <w:i w:val="false"/>
          <w:color w:val="000000"/>
          <w:sz w:val="28"/>
        </w:rPr>
        <w:t>
      по пакету 1 – выкопировку из проекта детальной планировки, вертикальные планировочные отметки, поперечные профили дорог и улиц;</w:t>
      </w:r>
    </w:p>
    <w:bookmarkEnd w:id="35"/>
    <w:bookmarkStart w:name="z46" w:id="36"/>
    <w:p>
      <w:pPr>
        <w:spacing w:after="0"/>
        <w:ind w:left="0"/>
        <w:jc w:val="both"/>
      </w:pPr>
      <w:r>
        <w:rPr>
          <w:rFonts w:ascii="Times New Roman"/>
          <w:b w:val="false"/>
          <w:i w:val="false"/>
          <w:color w:val="000000"/>
          <w:sz w:val="28"/>
        </w:rPr>
        <w:t>
      по пакету 3 – решение МИО о реконструкции (перепланировке, переоборудовании)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w:t>
      </w:r>
    </w:p>
    <w:bookmarkEnd w:id="36"/>
    <w:bookmarkStart w:name="z47" w:id="37"/>
    <w:p>
      <w:pPr>
        <w:spacing w:after="0"/>
        <w:ind w:left="0"/>
        <w:jc w:val="both"/>
      </w:pPr>
      <w:r>
        <w:rPr>
          <w:rFonts w:ascii="Times New Roman"/>
          <w:b w:val="false"/>
          <w:i w:val="false"/>
          <w:color w:val="000000"/>
          <w:sz w:val="28"/>
        </w:rPr>
        <w:t>
      Поставщики услуг по инженерному и коммунальному обеспечению со дня получения вышеуказанных документов подготавливают и направляют услугодателю технические условия с предварительной схемой трасс наружных инженерных сетей в срок:</w:t>
      </w:r>
    </w:p>
    <w:bookmarkEnd w:id="37"/>
    <w:bookmarkStart w:name="z48" w:id="38"/>
    <w:p>
      <w:pPr>
        <w:spacing w:after="0"/>
        <w:ind w:left="0"/>
        <w:jc w:val="both"/>
      </w:pPr>
      <w:r>
        <w:rPr>
          <w:rFonts w:ascii="Times New Roman"/>
          <w:b w:val="false"/>
          <w:i w:val="false"/>
          <w:color w:val="000000"/>
          <w:sz w:val="28"/>
        </w:rPr>
        <w:t>
      2 (двух) рабочих дней для технически и (или) технологически несложных объектов;</w:t>
      </w:r>
    </w:p>
    <w:bookmarkEnd w:id="38"/>
    <w:bookmarkStart w:name="z49" w:id="39"/>
    <w:p>
      <w:pPr>
        <w:spacing w:after="0"/>
        <w:ind w:left="0"/>
        <w:jc w:val="both"/>
      </w:pPr>
      <w:r>
        <w:rPr>
          <w:rFonts w:ascii="Times New Roman"/>
          <w:b w:val="false"/>
          <w:i w:val="false"/>
          <w:color w:val="000000"/>
          <w:sz w:val="28"/>
        </w:rPr>
        <w:t>
      5 (пяти) рабочих дней для технически и (или) технологически сложных объектов;</w:t>
      </w:r>
    </w:p>
    <w:bookmarkEnd w:id="39"/>
    <w:bookmarkStart w:name="z50" w:id="40"/>
    <w:p>
      <w:pPr>
        <w:spacing w:after="0"/>
        <w:ind w:left="0"/>
        <w:jc w:val="both"/>
      </w:pPr>
      <w:r>
        <w:rPr>
          <w:rFonts w:ascii="Times New Roman"/>
          <w:b w:val="false"/>
          <w:i w:val="false"/>
          <w:color w:val="000000"/>
          <w:sz w:val="28"/>
        </w:rPr>
        <w:t>
      2 (два) рабочих дня для мотивированного отказа в выдачи технических условий с предварительной схемой трасс наружных инженерных сетей.</w:t>
      </w:r>
    </w:p>
    <w:bookmarkEnd w:id="40"/>
    <w:bookmarkStart w:name="z51" w:id="41"/>
    <w:p>
      <w:pPr>
        <w:spacing w:after="0"/>
        <w:ind w:left="0"/>
        <w:jc w:val="both"/>
      </w:pPr>
      <w:r>
        <w:rPr>
          <w:rFonts w:ascii="Times New Roman"/>
          <w:b w:val="false"/>
          <w:i w:val="false"/>
          <w:color w:val="000000"/>
          <w:sz w:val="28"/>
        </w:rPr>
        <w:t>
      Отказ в выдаче технических условий поставщиком услуг по инженерному и коммунальному обеспечению допускается в случаях:</w:t>
      </w:r>
    </w:p>
    <w:bookmarkEnd w:id="41"/>
    <w:bookmarkStart w:name="z52" w:id="42"/>
    <w:p>
      <w:pPr>
        <w:spacing w:after="0"/>
        <w:ind w:left="0"/>
        <w:jc w:val="both"/>
      </w:pPr>
      <w:r>
        <w:rPr>
          <w:rFonts w:ascii="Times New Roman"/>
          <w:b w:val="false"/>
          <w:i w:val="false"/>
          <w:color w:val="000000"/>
          <w:sz w:val="28"/>
        </w:rPr>
        <w:t>
      1) отсутствия свободной технической мощности, необходимой для предоставления требуемого объема услуг;</w:t>
      </w:r>
    </w:p>
    <w:bookmarkEnd w:id="42"/>
    <w:bookmarkStart w:name="z53" w:id="43"/>
    <w:p>
      <w:pPr>
        <w:spacing w:after="0"/>
        <w:ind w:left="0"/>
        <w:jc w:val="both"/>
      </w:pPr>
      <w:r>
        <w:rPr>
          <w:rFonts w:ascii="Times New Roman"/>
          <w:b w:val="false"/>
          <w:i w:val="false"/>
          <w:color w:val="000000"/>
          <w:sz w:val="28"/>
        </w:rPr>
        <w:t>
      2) отсутствия сетей или иного имущества, необходимого для предоставления услуги.</w:t>
      </w:r>
    </w:p>
    <w:bookmarkEnd w:id="43"/>
    <w:bookmarkStart w:name="z54" w:id="44"/>
    <w:p>
      <w:pPr>
        <w:spacing w:after="0"/>
        <w:ind w:left="0"/>
        <w:jc w:val="both"/>
      </w:pPr>
      <w:r>
        <w:rPr>
          <w:rFonts w:ascii="Times New Roman"/>
          <w:b w:val="false"/>
          <w:i w:val="false"/>
          <w:color w:val="000000"/>
          <w:sz w:val="28"/>
        </w:rPr>
        <w:t>
      В случае отказа в выдаче технических условий поставщиком услуг по инженерному и коммунальному обеспечению к решению об отказе в выдаче технических условий прилагает мотивированное обоснование дефицита свободной технической мощности услуги с его расчетом, отсутствия сетей или иного имущества, необходимого для предоставления услуги.";</w:t>
      </w:r>
    </w:p>
    <w:bookmarkEnd w:id="44"/>
    <w:bookmarkStart w:name="z55" w:id="45"/>
    <w:p>
      <w:pPr>
        <w:spacing w:after="0"/>
        <w:ind w:left="0"/>
        <w:jc w:val="both"/>
      </w:pPr>
      <w:r>
        <w:rPr>
          <w:rFonts w:ascii="Times New Roman"/>
          <w:b w:val="false"/>
          <w:i w:val="false"/>
          <w:color w:val="000000"/>
          <w:sz w:val="28"/>
        </w:rPr>
        <w:t>
      дополнить пунктом 39-1 следующего содержания:</w:t>
      </w:r>
    </w:p>
    <w:bookmarkEnd w:id="45"/>
    <w:bookmarkStart w:name="z56" w:id="46"/>
    <w:p>
      <w:pPr>
        <w:spacing w:after="0"/>
        <w:ind w:left="0"/>
        <w:jc w:val="both"/>
      </w:pPr>
      <w:r>
        <w:rPr>
          <w:rFonts w:ascii="Times New Roman"/>
          <w:b w:val="false"/>
          <w:i w:val="false"/>
          <w:color w:val="000000"/>
          <w:sz w:val="28"/>
        </w:rPr>
        <w:t>
      "41-1. При наличии оснований, предусмотренных в пункте 41 настоящих Правил и в пункте 9 Стандарта государственной услуги 1 услугодатель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46"/>
    <w:bookmarkStart w:name="z57" w:id="47"/>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47"/>
    <w:bookmarkStart w:name="z58" w:id="48"/>
    <w:p>
      <w:pPr>
        <w:spacing w:after="0"/>
        <w:ind w:left="0"/>
        <w:jc w:val="both"/>
      </w:pPr>
      <w:r>
        <w:rPr>
          <w:rFonts w:ascii="Times New Roman"/>
          <w:b w:val="false"/>
          <w:i w:val="false"/>
          <w:color w:val="000000"/>
          <w:sz w:val="28"/>
        </w:rPr>
        <w:t>
      По результатам заслушивания заявителю в форме электронного документа, подписанного ЭЦП уполномоченного лица услугодателя направляется положительный результат либо мотивированный отказ в оказании государственной услуги.";</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40</w:t>
      </w:r>
      <w:r>
        <w:rPr>
          <w:rFonts w:ascii="Times New Roman"/>
          <w:b w:val="false"/>
          <w:i w:val="false"/>
          <w:color w:val="000000"/>
          <w:sz w:val="28"/>
        </w:rPr>
        <w:t xml:space="preserve"> и </w:t>
      </w:r>
      <w:r>
        <w:rPr>
          <w:rFonts w:ascii="Times New Roman"/>
          <w:b w:val="false"/>
          <w:i w:val="false"/>
          <w:color w:val="000000"/>
          <w:sz w:val="28"/>
        </w:rPr>
        <w:t>41</w:t>
      </w:r>
      <w:r>
        <w:rPr>
          <w:rFonts w:ascii="Times New Roman"/>
          <w:b w:val="false"/>
          <w:i w:val="false"/>
          <w:color w:val="000000"/>
          <w:sz w:val="28"/>
        </w:rPr>
        <w:t xml:space="preserve"> изложить в следующей редакции:</w:t>
      </w:r>
    </w:p>
    <w:bookmarkStart w:name="z60" w:id="49"/>
    <w:p>
      <w:pPr>
        <w:spacing w:after="0"/>
        <w:ind w:left="0"/>
        <w:jc w:val="both"/>
      </w:pPr>
      <w:r>
        <w:rPr>
          <w:rFonts w:ascii="Times New Roman"/>
          <w:b w:val="false"/>
          <w:i w:val="false"/>
          <w:color w:val="000000"/>
          <w:sz w:val="28"/>
        </w:rPr>
        <w:t>
      40. По итогам рассмотрения документов на оказание государственной услуги 1 в сроки, предусмотренные настоящими Правилами, услугодатель подготавливает результат оказания государственной услуги 1:</w:t>
      </w:r>
    </w:p>
    <w:bookmarkEnd w:id="49"/>
    <w:bookmarkStart w:name="z61" w:id="50"/>
    <w:p>
      <w:pPr>
        <w:spacing w:after="0"/>
        <w:ind w:left="0"/>
        <w:jc w:val="both"/>
      </w:pPr>
      <w:r>
        <w:rPr>
          <w:rFonts w:ascii="Times New Roman"/>
          <w:b w:val="false"/>
          <w:i w:val="false"/>
          <w:color w:val="000000"/>
          <w:sz w:val="28"/>
        </w:rPr>
        <w:t>
      по пакету 1 – АПЗ по форме, согласно приложению 5 к настоящим Правилам, технические условия, выкопировку из проекта детальной планировки, вертикальные планировочные отметки, поперечные профили дорог и улиц, схемы трасс наружных инженерных сетей;</w:t>
      </w:r>
    </w:p>
    <w:bookmarkEnd w:id="50"/>
    <w:bookmarkStart w:name="z62" w:id="51"/>
    <w:p>
      <w:pPr>
        <w:spacing w:after="0"/>
        <w:ind w:left="0"/>
        <w:jc w:val="both"/>
      </w:pPr>
      <w:r>
        <w:rPr>
          <w:rFonts w:ascii="Times New Roman"/>
          <w:b w:val="false"/>
          <w:i w:val="false"/>
          <w:color w:val="000000"/>
          <w:sz w:val="28"/>
        </w:rPr>
        <w:t>
      по пакету 2 – АПЗ по форме, согласно приложению 5 к настоящим Правилам и технические условия;</w:t>
      </w:r>
    </w:p>
    <w:bookmarkEnd w:id="51"/>
    <w:bookmarkStart w:name="z63" w:id="52"/>
    <w:p>
      <w:pPr>
        <w:spacing w:after="0"/>
        <w:ind w:left="0"/>
        <w:jc w:val="both"/>
      </w:pPr>
      <w:r>
        <w:rPr>
          <w:rFonts w:ascii="Times New Roman"/>
          <w:b w:val="false"/>
          <w:i w:val="false"/>
          <w:color w:val="000000"/>
          <w:sz w:val="28"/>
        </w:rPr>
        <w:t>
      по пакету 3 – решение МИО о реконструкции (перепланировке, переоборудовании)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АПЗ по форме, согласно приложению 5 к настоящим Правилам, технические условия (при подаче заявителем опросного листа), схемы трасс наружных инженерных сетей (при подаче заявителем опросного листа);</w:t>
      </w:r>
    </w:p>
    <w:bookmarkEnd w:id="52"/>
    <w:bookmarkStart w:name="z64" w:id="53"/>
    <w:p>
      <w:pPr>
        <w:spacing w:after="0"/>
        <w:ind w:left="0"/>
        <w:jc w:val="both"/>
      </w:pPr>
      <w:r>
        <w:rPr>
          <w:rFonts w:ascii="Times New Roman"/>
          <w:b w:val="false"/>
          <w:i w:val="false"/>
          <w:color w:val="000000"/>
          <w:sz w:val="28"/>
        </w:rPr>
        <w:t>
      мотивированный отказ.</w:t>
      </w:r>
    </w:p>
    <w:bookmarkEnd w:id="53"/>
    <w:bookmarkStart w:name="z65" w:id="54"/>
    <w:p>
      <w:pPr>
        <w:spacing w:after="0"/>
        <w:ind w:left="0"/>
        <w:jc w:val="both"/>
      </w:pPr>
      <w:r>
        <w:rPr>
          <w:rFonts w:ascii="Times New Roman"/>
          <w:b w:val="false"/>
          <w:i w:val="false"/>
          <w:color w:val="000000"/>
          <w:sz w:val="28"/>
        </w:rPr>
        <w:t>
      Результат государственной услуги 1 направляется услугодателем в "личный кабинет" заявителя в форме электронного документа подписанного ЭЦП услугодателя.</w:t>
      </w:r>
    </w:p>
    <w:bookmarkEnd w:id="54"/>
    <w:bookmarkStart w:name="z66" w:id="55"/>
    <w:p>
      <w:pPr>
        <w:spacing w:after="0"/>
        <w:ind w:left="0"/>
        <w:jc w:val="both"/>
      </w:pPr>
      <w:r>
        <w:rPr>
          <w:rFonts w:ascii="Times New Roman"/>
          <w:b w:val="false"/>
          <w:i w:val="false"/>
          <w:color w:val="000000"/>
          <w:sz w:val="28"/>
        </w:rPr>
        <w:t>
      41. Услугодатель отказывает в оказании государственной услуги 1 по следующим основаниям:</w:t>
      </w:r>
    </w:p>
    <w:bookmarkEnd w:id="55"/>
    <w:bookmarkStart w:name="z67" w:id="56"/>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получения государственной услуги 1 и (или) данных (сведений), содержащихся в них;</w:t>
      </w:r>
    </w:p>
    <w:bookmarkEnd w:id="56"/>
    <w:bookmarkStart w:name="z68" w:id="57"/>
    <w:p>
      <w:pPr>
        <w:spacing w:after="0"/>
        <w:ind w:left="0"/>
        <w:jc w:val="both"/>
      </w:pPr>
      <w:r>
        <w:rPr>
          <w:rFonts w:ascii="Times New Roman"/>
          <w:b w:val="false"/>
          <w:i w:val="false"/>
          <w:color w:val="000000"/>
          <w:sz w:val="28"/>
        </w:rPr>
        <w:t>
      2) несоответствие заявителя и (или) представленных материалов, объектов, данных и сведений, необходимых для оказания государственной услуги 1, требованиям, установленным настоящими Правилами;</w:t>
      </w:r>
    </w:p>
    <w:bookmarkEnd w:id="57"/>
    <w:bookmarkStart w:name="z69" w:id="58"/>
    <w:p>
      <w:pPr>
        <w:spacing w:after="0"/>
        <w:ind w:left="0"/>
        <w:jc w:val="both"/>
      </w:pPr>
      <w:r>
        <w:rPr>
          <w:rFonts w:ascii="Times New Roman"/>
          <w:b w:val="false"/>
          <w:i w:val="false"/>
          <w:color w:val="000000"/>
          <w:sz w:val="28"/>
        </w:rPr>
        <w:t>
      3) отсутствие утвержденного генерального плана, проекта детальной планировки или схемы развития и застройки населенных пунктов (кроме реконструкции (перепланировке, переоборудованию) помещений (отдельных частей) существующих зданий и сооружений);</w:t>
      </w:r>
    </w:p>
    <w:bookmarkEnd w:id="58"/>
    <w:bookmarkStart w:name="z70" w:id="59"/>
    <w:p>
      <w:pPr>
        <w:spacing w:after="0"/>
        <w:ind w:left="0"/>
        <w:jc w:val="both"/>
      </w:pPr>
      <w:r>
        <w:rPr>
          <w:rFonts w:ascii="Times New Roman"/>
          <w:b w:val="false"/>
          <w:i w:val="false"/>
          <w:color w:val="000000"/>
          <w:sz w:val="28"/>
        </w:rPr>
        <w:t>
      4) несоответствие планируемого строительства утвержденному генеральному плану, проекту детальной планировки или схеме развития и застройки населенных пунктов;</w:t>
      </w:r>
    </w:p>
    <w:bookmarkEnd w:id="59"/>
    <w:bookmarkStart w:name="z71" w:id="60"/>
    <w:p>
      <w:pPr>
        <w:spacing w:after="0"/>
        <w:ind w:left="0"/>
        <w:jc w:val="both"/>
      </w:pPr>
      <w:r>
        <w:rPr>
          <w:rFonts w:ascii="Times New Roman"/>
          <w:b w:val="false"/>
          <w:i w:val="false"/>
          <w:color w:val="000000"/>
          <w:sz w:val="28"/>
        </w:rPr>
        <w:t>
      Настоящее основание для отказа не применимо в случае невозможности дальнейшей реализации прав заявителя по использованию земельного участка по целевому назначению, в том числе для реконструкции (перепланировке, переоборудовании), возникшей в результате утверждения нового или внесения изменений в утвержденный генеральный план, проект детальной планировки или схему развития и застройки населенных пунктов.</w:t>
      </w:r>
    </w:p>
    <w:bookmarkEnd w:id="60"/>
    <w:bookmarkStart w:name="z72" w:id="61"/>
    <w:p>
      <w:pPr>
        <w:spacing w:after="0"/>
        <w:ind w:left="0"/>
        <w:jc w:val="both"/>
      </w:pPr>
      <w:r>
        <w:rPr>
          <w:rFonts w:ascii="Times New Roman"/>
          <w:b w:val="false"/>
          <w:i w:val="false"/>
          <w:color w:val="000000"/>
          <w:sz w:val="28"/>
        </w:rPr>
        <w:t>
      5) отказ поставщиком услуг по инженерному и коммунальному обеспечению в выдаче технических условий при отсутствии свободной технической мощности, необходимой для предоставления требуемого объема услуг;</w:t>
      </w:r>
    </w:p>
    <w:bookmarkEnd w:id="61"/>
    <w:bookmarkStart w:name="z73" w:id="62"/>
    <w:p>
      <w:pPr>
        <w:spacing w:after="0"/>
        <w:ind w:left="0"/>
        <w:jc w:val="both"/>
      </w:pPr>
      <w:r>
        <w:rPr>
          <w:rFonts w:ascii="Times New Roman"/>
          <w:b w:val="false"/>
          <w:i w:val="false"/>
          <w:color w:val="000000"/>
          <w:sz w:val="28"/>
        </w:rPr>
        <w:t xml:space="preserve">
      6) нарушения норм и требований (условий, правил, ограничений), установленных </w:t>
      </w:r>
      <w:r>
        <w:rPr>
          <w:rFonts w:ascii="Times New Roman"/>
          <w:b w:val="false"/>
          <w:i w:val="false"/>
          <w:color w:val="000000"/>
          <w:sz w:val="28"/>
        </w:rPr>
        <w:t>статьей 17</w:t>
      </w:r>
      <w:r>
        <w:rPr>
          <w:rFonts w:ascii="Times New Roman"/>
          <w:b w:val="false"/>
          <w:i w:val="false"/>
          <w:color w:val="000000"/>
          <w:sz w:val="28"/>
        </w:rPr>
        <w:t xml:space="preserve"> Закона;</w:t>
      </w:r>
    </w:p>
    <w:bookmarkEnd w:id="62"/>
    <w:bookmarkStart w:name="z74" w:id="63"/>
    <w:p>
      <w:pPr>
        <w:spacing w:after="0"/>
        <w:ind w:left="0"/>
        <w:jc w:val="both"/>
      </w:pPr>
      <w:r>
        <w:rPr>
          <w:rFonts w:ascii="Times New Roman"/>
          <w:b w:val="false"/>
          <w:i w:val="false"/>
          <w:color w:val="000000"/>
          <w:sz w:val="28"/>
        </w:rPr>
        <w:t>
      7) технический проект, выполненный лицами, имеющими лицензии, не соответствует составу и содержанию, изложенному в приложении 3 к настоящим Правилам, не предусматривает комплекс требований к назначению помещений (отдельных частей) существующих зданий и сооружений, а также требований государственных нормативов в области архитектуры, градостроительства и строительства.</w:t>
      </w:r>
    </w:p>
    <w:bookmarkEnd w:id="63"/>
    <w:bookmarkStart w:name="z75" w:id="64"/>
    <w:p>
      <w:pPr>
        <w:spacing w:after="0"/>
        <w:ind w:left="0"/>
        <w:jc w:val="both"/>
      </w:pPr>
      <w:r>
        <w:rPr>
          <w:rFonts w:ascii="Times New Roman"/>
          <w:b w:val="false"/>
          <w:i w:val="false"/>
          <w:color w:val="000000"/>
          <w:sz w:val="28"/>
        </w:rPr>
        <w:t>
      Заявителю выдается мотивированный отказ с указанием причин и конкретными замечаниями для устранения.</w:t>
      </w:r>
    </w:p>
    <w:bookmarkEnd w:id="64"/>
    <w:bookmarkStart w:name="z76" w:id="65"/>
    <w:p>
      <w:pPr>
        <w:spacing w:after="0"/>
        <w:ind w:left="0"/>
        <w:jc w:val="both"/>
      </w:pPr>
      <w:r>
        <w:rPr>
          <w:rFonts w:ascii="Times New Roman"/>
          <w:b w:val="false"/>
          <w:i w:val="false"/>
          <w:color w:val="000000"/>
          <w:sz w:val="28"/>
        </w:rPr>
        <w:t>
      Для получения государственной услуги 1 заявитель повторно обращается в порядке, установленном законодательством Республики Казахстан, в случае устранения причин отказа в оказании государственной услуги 1.</w:t>
      </w:r>
    </w:p>
    <w:bookmarkEnd w:id="65"/>
    <w:bookmarkStart w:name="z77" w:id="66"/>
    <w:p>
      <w:pPr>
        <w:spacing w:after="0"/>
        <w:ind w:left="0"/>
        <w:jc w:val="both"/>
      </w:pPr>
      <w:r>
        <w:rPr>
          <w:rFonts w:ascii="Times New Roman"/>
          <w:b w:val="false"/>
          <w:i w:val="false"/>
          <w:color w:val="000000"/>
          <w:sz w:val="28"/>
        </w:rPr>
        <w:t>
      Последующий отказ не может быть дан по основаниям, которые могли, но не были указаны ранее.";</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42</w:t>
      </w:r>
      <w:r>
        <w:rPr>
          <w:rFonts w:ascii="Times New Roman"/>
          <w:b w:val="false"/>
          <w:i w:val="false"/>
          <w:color w:val="000000"/>
          <w:sz w:val="28"/>
        </w:rPr>
        <w:t xml:space="preserve"> изложить в следующей редакции:</w:t>
      </w:r>
    </w:p>
    <w:bookmarkStart w:name="z79" w:id="67"/>
    <w:p>
      <w:pPr>
        <w:spacing w:after="0"/>
        <w:ind w:left="0"/>
        <w:jc w:val="both"/>
      </w:pPr>
      <w:r>
        <w:rPr>
          <w:rFonts w:ascii="Times New Roman"/>
          <w:b w:val="false"/>
          <w:i w:val="false"/>
          <w:color w:val="000000"/>
          <w:sz w:val="28"/>
        </w:rPr>
        <w:t>
      "42. Срок оказания государственной услуги 1 по проектам строительства технически и (или) технологически несложных объектов:</w:t>
      </w:r>
    </w:p>
    <w:bookmarkEnd w:id="67"/>
    <w:bookmarkStart w:name="z80" w:id="68"/>
    <w:p>
      <w:pPr>
        <w:spacing w:after="0"/>
        <w:ind w:left="0"/>
        <w:jc w:val="both"/>
      </w:pPr>
      <w:r>
        <w:rPr>
          <w:rFonts w:ascii="Times New Roman"/>
          <w:b w:val="false"/>
          <w:i w:val="false"/>
          <w:color w:val="000000"/>
          <w:sz w:val="28"/>
        </w:rPr>
        <w:t>
      на предоставление АПЗ и технических условий – 6 (шесть) рабочих дней;</w:t>
      </w:r>
    </w:p>
    <w:bookmarkEnd w:id="68"/>
    <w:bookmarkStart w:name="z81" w:id="69"/>
    <w:p>
      <w:pPr>
        <w:spacing w:after="0"/>
        <w:ind w:left="0"/>
        <w:jc w:val="both"/>
      </w:pPr>
      <w:r>
        <w:rPr>
          <w:rFonts w:ascii="Times New Roman"/>
          <w:b w:val="false"/>
          <w:i w:val="false"/>
          <w:color w:val="000000"/>
          <w:sz w:val="28"/>
        </w:rPr>
        <w:t>
      на предоставление исходных материалов на новое строительство – 15 (пятнадцать) рабочих дней.</w:t>
      </w:r>
    </w:p>
    <w:bookmarkEnd w:id="69"/>
    <w:bookmarkStart w:name="z82" w:id="70"/>
    <w:p>
      <w:pPr>
        <w:spacing w:after="0"/>
        <w:ind w:left="0"/>
        <w:jc w:val="both"/>
      </w:pPr>
      <w:r>
        <w:rPr>
          <w:rFonts w:ascii="Times New Roman"/>
          <w:b w:val="false"/>
          <w:i w:val="false"/>
          <w:color w:val="000000"/>
          <w:sz w:val="28"/>
        </w:rPr>
        <w:t>
      Срок оказания государственной услуги 1 по проектам строительства технически и (или) технологически сложных объектов:</w:t>
      </w:r>
    </w:p>
    <w:bookmarkEnd w:id="70"/>
    <w:bookmarkStart w:name="z83" w:id="71"/>
    <w:p>
      <w:pPr>
        <w:spacing w:after="0"/>
        <w:ind w:left="0"/>
        <w:jc w:val="both"/>
      </w:pPr>
      <w:r>
        <w:rPr>
          <w:rFonts w:ascii="Times New Roman"/>
          <w:b w:val="false"/>
          <w:i w:val="false"/>
          <w:color w:val="000000"/>
          <w:sz w:val="28"/>
        </w:rPr>
        <w:t>
      на предоставление АПЗ и технических условий – 15 (пятнадцать) рабочих дней;</w:t>
      </w:r>
    </w:p>
    <w:bookmarkEnd w:id="71"/>
    <w:bookmarkStart w:name="z84" w:id="72"/>
    <w:p>
      <w:pPr>
        <w:spacing w:after="0"/>
        <w:ind w:left="0"/>
        <w:jc w:val="both"/>
      </w:pPr>
      <w:r>
        <w:rPr>
          <w:rFonts w:ascii="Times New Roman"/>
          <w:b w:val="false"/>
          <w:i w:val="false"/>
          <w:color w:val="000000"/>
          <w:sz w:val="28"/>
        </w:rPr>
        <w:t>
      на предоставление исходных материалов на новое строительство – 17 (семнадцать) рабочих дней.</w:t>
      </w:r>
    </w:p>
    <w:bookmarkEnd w:id="72"/>
    <w:bookmarkStart w:name="z85" w:id="73"/>
    <w:p>
      <w:pPr>
        <w:spacing w:after="0"/>
        <w:ind w:left="0"/>
        <w:jc w:val="both"/>
      </w:pPr>
      <w:r>
        <w:rPr>
          <w:rFonts w:ascii="Times New Roman"/>
          <w:b w:val="false"/>
          <w:i w:val="false"/>
          <w:color w:val="000000"/>
          <w:sz w:val="28"/>
        </w:rPr>
        <w:t>
      Срок оказания государственной услуги 1 по предоставлению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 15 (пятнадцать) рабочих дней со дня подачи заявления.</w:t>
      </w:r>
    </w:p>
    <w:bookmarkEnd w:id="73"/>
    <w:bookmarkStart w:name="z86" w:id="74"/>
    <w:p>
      <w:pPr>
        <w:spacing w:after="0"/>
        <w:ind w:left="0"/>
        <w:jc w:val="both"/>
      </w:pPr>
      <w:r>
        <w:rPr>
          <w:rFonts w:ascii="Times New Roman"/>
          <w:b w:val="false"/>
          <w:i w:val="false"/>
          <w:color w:val="000000"/>
          <w:sz w:val="28"/>
        </w:rPr>
        <w:t>
      Срок предоставления мотивированного отказа в оказании государственной услуги 1 – 5 (пять) рабочих дней.";</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45</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изложить в следующей редакции:</w:t>
      </w:r>
    </w:p>
    <w:bookmarkStart w:name="z88" w:id="75"/>
    <w:p>
      <w:pPr>
        <w:spacing w:after="0"/>
        <w:ind w:left="0"/>
        <w:jc w:val="both"/>
      </w:pPr>
      <w:r>
        <w:rPr>
          <w:rFonts w:ascii="Times New Roman"/>
          <w:b w:val="false"/>
          <w:i w:val="false"/>
          <w:color w:val="000000"/>
          <w:sz w:val="28"/>
        </w:rPr>
        <w:t>
      "45.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75"/>
    <w:bookmarkStart w:name="z89" w:id="76"/>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76"/>
    <w:bookmarkStart w:name="z90" w:id="7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77"/>
    <w:bookmarkStart w:name="z91" w:id="7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78"/>
    <w:bookmarkStart w:name="z92" w:id="79"/>
    <w:p>
      <w:pPr>
        <w:spacing w:after="0"/>
        <w:ind w:left="0"/>
        <w:jc w:val="both"/>
      </w:pPr>
      <w:r>
        <w:rPr>
          <w:rFonts w:ascii="Times New Roman"/>
          <w:b w:val="false"/>
          <w:i w:val="false"/>
          <w:color w:val="000000"/>
          <w:sz w:val="28"/>
        </w:rPr>
        <w:t xml:space="preserve">
      Жалоба заявителя,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услугах", подлежит рассмотрению в течение 5 (пяти) рабочих дней со дня ее регистрации.</w:t>
      </w:r>
    </w:p>
    <w:bookmarkEnd w:id="79"/>
    <w:bookmarkStart w:name="z93" w:id="80"/>
    <w:p>
      <w:pPr>
        <w:spacing w:after="0"/>
        <w:ind w:left="0"/>
        <w:jc w:val="both"/>
      </w:pPr>
      <w:r>
        <w:rPr>
          <w:rFonts w:ascii="Times New Roman"/>
          <w:b w:val="false"/>
          <w:i w:val="false"/>
          <w:color w:val="000000"/>
          <w:sz w:val="28"/>
        </w:rPr>
        <w:t>
      Жалоба заявителя,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0"/>
    <w:bookmarkStart w:name="z94" w:id="81"/>
    <w:p>
      <w:pPr>
        <w:spacing w:after="0"/>
        <w:ind w:left="0"/>
        <w:jc w:val="both"/>
      </w:pPr>
      <w:r>
        <w:rPr>
          <w:rFonts w:ascii="Times New Roman"/>
          <w:b w:val="false"/>
          <w:i w:val="false"/>
          <w:color w:val="000000"/>
          <w:sz w:val="28"/>
        </w:rPr>
        <w:t>
      46.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Административного процедурно-процессуального кодекса Республики Казахстан.";</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54</w:t>
      </w:r>
      <w:r>
        <w:rPr>
          <w:rFonts w:ascii="Times New Roman"/>
          <w:b w:val="false"/>
          <w:i w:val="false"/>
          <w:color w:val="000000"/>
          <w:sz w:val="28"/>
        </w:rPr>
        <w:t xml:space="preserve"> изложить в следующей редакции:</w:t>
      </w:r>
    </w:p>
    <w:bookmarkStart w:name="z96" w:id="82"/>
    <w:p>
      <w:pPr>
        <w:spacing w:after="0"/>
        <w:ind w:left="0"/>
        <w:jc w:val="both"/>
      </w:pPr>
      <w:r>
        <w:rPr>
          <w:rFonts w:ascii="Times New Roman"/>
          <w:b w:val="false"/>
          <w:i w:val="false"/>
          <w:color w:val="000000"/>
          <w:sz w:val="28"/>
        </w:rPr>
        <w:t>
      "54. Услугодатель отказывает в оказании государственной услуги 2 по следующим основаниям:</w:t>
      </w:r>
    </w:p>
    <w:bookmarkEnd w:id="82"/>
    <w:bookmarkStart w:name="z97" w:id="83"/>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получения государственной услуги 2, и (или) данных (сведений), содержащихся в них;</w:t>
      </w:r>
    </w:p>
    <w:bookmarkEnd w:id="83"/>
    <w:bookmarkStart w:name="z98" w:id="84"/>
    <w:p>
      <w:pPr>
        <w:spacing w:after="0"/>
        <w:ind w:left="0"/>
        <w:jc w:val="both"/>
      </w:pPr>
      <w:r>
        <w:rPr>
          <w:rFonts w:ascii="Times New Roman"/>
          <w:b w:val="false"/>
          <w:i w:val="false"/>
          <w:color w:val="000000"/>
          <w:sz w:val="28"/>
        </w:rPr>
        <w:t>
      2) несоответствие заявителя и (или) представленных материалов, объектов, данных и сведений, необходимых для оказания государственной услуги 2, требованиям, установленным настоящими Правилами;</w:t>
      </w:r>
    </w:p>
    <w:bookmarkEnd w:id="84"/>
    <w:bookmarkStart w:name="z99" w:id="85"/>
    <w:p>
      <w:pPr>
        <w:spacing w:after="0"/>
        <w:ind w:left="0"/>
        <w:jc w:val="both"/>
      </w:pPr>
      <w:r>
        <w:rPr>
          <w:rFonts w:ascii="Times New Roman"/>
          <w:b w:val="false"/>
          <w:i w:val="false"/>
          <w:color w:val="000000"/>
          <w:sz w:val="28"/>
        </w:rPr>
        <w:t>
      3) несоответствие эскиза (эскизного проекта) составу и содержанию, изложенному в приложении 3 к настоящим Правилам;</w:t>
      </w:r>
    </w:p>
    <w:bookmarkEnd w:id="85"/>
    <w:bookmarkStart w:name="z100" w:id="86"/>
    <w:p>
      <w:pPr>
        <w:spacing w:after="0"/>
        <w:ind w:left="0"/>
        <w:jc w:val="both"/>
      </w:pPr>
      <w:r>
        <w:rPr>
          <w:rFonts w:ascii="Times New Roman"/>
          <w:b w:val="false"/>
          <w:i w:val="false"/>
          <w:color w:val="000000"/>
          <w:sz w:val="28"/>
        </w:rPr>
        <w:t>
      4) несоответствие эскиза (эскизного проекта) комплексу требований к назначению;</w:t>
      </w:r>
    </w:p>
    <w:bookmarkEnd w:id="86"/>
    <w:bookmarkStart w:name="z101" w:id="87"/>
    <w:p>
      <w:pPr>
        <w:spacing w:after="0"/>
        <w:ind w:left="0"/>
        <w:jc w:val="both"/>
      </w:pPr>
      <w:r>
        <w:rPr>
          <w:rFonts w:ascii="Times New Roman"/>
          <w:b w:val="false"/>
          <w:i w:val="false"/>
          <w:color w:val="000000"/>
          <w:sz w:val="28"/>
        </w:rPr>
        <w:t>
      5) несоответствие эскиза (эскизного проекта) основным параметрам;</w:t>
      </w:r>
    </w:p>
    <w:bookmarkEnd w:id="87"/>
    <w:bookmarkStart w:name="z102" w:id="88"/>
    <w:p>
      <w:pPr>
        <w:spacing w:after="0"/>
        <w:ind w:left="0"/>
        <w:jc w:val="both"/>
      </w:pPr>
      <w:r>
        <w:rPr>
          <w:rFonts w:ascii="Times New Roman"/>
          <w:b w:val="false"/>
          <w:i w:val="false"/>
          <w:color w:val="000000"/>
          <w:sz w:val="28"/>
        </w:rPr>
        <w:t>
      6) несоответствие эскиза (эскизного проекта) размещению объекта на конкретном земельном участке;</w:t>
      </w:r>
    </w:p>
    <w:bookmarkEnd w:id="88"/>
    <w:bookmarkStart w:name="z103" w:id="89"/>
    <w:p>
      <w:pPr>
        <w:spacing w:after="0"/>
        <w:ind w:left="0"/>
        <w:jc w:val="both"/>
      </w:pPr>
      <w:r>
        <w:rPr>
          <w:rFonts w:ascii="Times New Roman"/>
          <w:b w:val="false"/>
          <w:i w:val="false"/>
          <w:color w:val="000000"/>
          <w:sz w:val="28"/>
        </w:rPr>
        <w:t>
      7) несоответствие эскиза (эскизного проекта) цветовому решению в соответствии с архитектурно-художественной колористикой застройки улиц, кварталов и жилых массивов;</w:t>
      </w:r>
    </w:p>
    <w:bookmarkEnd w:id="89"/>
    <w:bookmarkStart w:name="z104" w:id="90"/>
    <w:p>
      <w:pPr>
        <w:spacing w:after="0"/>
        <w:ind w:left="0"/>
        <w:jc w:val="both"/>
      </w:pPr>
      <w:r>
        <w:rPr>
          <w:rFonts w:ascii="Times New Roman"/>
          <w:b w:val="false"/>
          <w:i w:val="false"/>
          <w:color w:val="000000"/>
          <w:sz w:val="28"/>
        </w:rPr>
        <w:t>
      8) несоответствие эскиза (эскизного проекта) требованиям государственных нормативов в области архитектуры, градостроительства и строительства.</w:t>
      </w:r>
    </w:p>
    <w:bookmarkEnd w:id="90"/>
    <w:bookmarkStart w:name="z105" w:id="91"/>
    <w:p>
      <w:pPr>
        <w:spacing w:after="0"/>
        <w:ind w:left="0"/>
        <w:jc w:val="both"/>
      </w:pPr>
      <w:r>
        <w:rPr>
          <w:rFonts w:ascii="Times New Roman"/>
          <w:b w:val="false"/>
          <w:i w:val="false"/>
          <w:color w:val="000000"/>
          <w:sz w:val="28"/>
        </w:rPr>
        <w:t>
      Заявителю выдается мотивированный отказ с указанием причин и конкретными замечаниями для устранения.</w:t>
      </w:r>
    </w:p>
    <w:bookmarkEnd w:id="91"/>
    <w:bookmarkStart w:name="z106" w:id="92"/>
    <w:p>
      <w:pPr>
        <w:spacing w:after="0"/>
        <w:ind w:left="0"/>
        <w:jc w:val="both"/>
      </w:pPr>
      <w:r>
        <w:rPr>
          <w:rFonts w:ascii="Times New Roman"/>
          <w:b w:val="false"/>
          <w:i w:val="false"/>
          <w:color w:val="000000"/>
          <w:sz w:val="28"/>
        </w:rPr>
        <w:t>
      Для получения государственной услуги 2 заявитель повторно обращается в порядке, установленном законодательством Республики Казахстан, в случае устранения причин отказа в оказании государственной услуги 2.</w:t>
      </w:r>
    </w:p>
    <w:bookmarkEnd w:id="92"/>
    <w:bookmarkStart w:name="z107" w:id="93"/>
    <w:p>
      <w:pPr>
        <w:spacing w:after="0"/>
        <w:ind w:left="0"/>
        <w:jc w:val="both"/>
      </w:pPr>
      <w:r>
        <w:rPr>
          <w:rFonts w:ascii="Times New Roman"/>
          <w:b w:val="false"/>
          <w:i w:val="false"/>
          <w:color w:val="000000"/>
          <w:sz w:val="28"/>
        </w:rPr>
        <w:t>
      Последующий отказ не может быть дан по основаниям, которые могли, но не были указаны ранее.";</w:t>
      </w:r>
    </w:p>
    <w:bookmarkEnd w:id="93"/>
    <w:bookmarkStart w:name="z108" w:id="94"/>
    <w:p>
      <w:pPr>
        <w:spacing w:after="0"/>
        <w:ind w:left="0"/>
        <w:jc w:val="both"/>
      </w:pPr>
      <w:r>
        <w:rPr>
          <w:rFonts w:ascii="Times New Roman"/>
          <w:b w:val="false"/>
          <w:i w:val="false"/>
          <w:color w:val="000000"/>
          <w:sz w:val="28"/>
        </w:rPr>
        <w:t>
      дополнить пунктом 54-1 следующего содержания:</w:t>
      </w:r>
    </w:p>
    <w:bookmarkEnd w:id="94"/>
    <w:bookmarkStart w:name="z109" w:id="95"/>
    <w:p>
      <w:pPr>
        <w:spacing w:after="0"/>
        <w:ind w:left="0"/>
        <w:jc w:val="both"/>
      </w:pPr>
      <w:r>
        <w:rPr>
          <w:rFonts w:ascii="Times New Roman"/>
          <w:b w:val="false"/>
          <w:i w:val="false"/>
          <w:color w:val="000000"/>
          <w:sz w:val="28"/>
        </w:rPr>
        <w:t>
      "54-1. При наличии оснований, предусмотренных в пункте 54 настоящих Правил и пункте 9 Стандарта государственной услуги 2 услугодатель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95"/>
    <w:bookmarkStart w:name="z110" w:id="96"/>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96"/>
    <w:bookmarkStart w:name="z111" w:id="97"/>
    <w:p>
      <w:pPr>
        <w:spacing w:after="0"/>
        <w:ind w:left="0"/>
        <w:jc w:val="both"/>
      </w:pPr>
      <w:r>
        <w:rPr>
          <w:rFonts w:ascii="Times New Roman"/>
          <w:b w:val="false"/>
          <w:i w:val="false"/>
          <w:color w:val="000000"/>
          <w:sz w:val="28"/>
        </w:rPr>
        <w:t>
      По результатам заслушивания заявителю в форме электронного документа, подписанного ЭЦП уполномоченного лица услугодателя направляется положительный результат либо мотивированный отказ в оказании государственной услуги.";</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58</w:t>
      </w:r>
      <w:r>
        <w:rPr>
          <w:rFonts w:ascii="Times New Roman"/>
          <w:b w:val="false"/>
          <w:i w:val="false"/>
          <w:color w:val="000000"/>
          <w:sz w:val="28"/>
        </w:rPr>
        <w:t xml:space="preserve"> и </w:t>
      </w:r>
      <w:r>
        <w:rPr>
          <w:rFonts w:ascii="Times New Roman"/>
          <w:b w:val="false"/>
          <w:i w:val="false"/>
          <w:color w:val="000000"/>
          <w:sz w:val="28"/>
        </w:rPr>
        <w:t>59</w:t>
      </w:r>
      <w:r>
        <w:rPr>
          <w:rFonts w:ascii="Times New Roman"/>
          <w:b w:val="false"/>
          <w:i w:val="false"/>
          <w:color w:val="000000"/>
          <w:sz w:val="28"/>
        </w:rPr>
        <w:t xml:space="preserve"> изложить в следующей редакции:</w:t>
      </w:r>
    </w:p>
    <w:bookmarkStart w:name="z113" w:id="98"/>
    <w:p>
      <w:pPr>
        <w:spacing w:after="0"/>
        <w:ind w:left="0"/>
        <w:jc w:val="both"/>
      </w:pPr>
      <w:r>
        <w:rPr>
          <w:rFonts w:ascii="Times New Roman"/>
          <w:b w:val="false"/>
          <w:i w:val="false"/>
          <w:color w:val="000000"/>
          <w:sz w:val="28"/>
        </w:rPr>
        <w:t>
      "58.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98"/>
    <w:bookmarkStart w:name="z114" w:id="99"/>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99"/>
    <w:bookmarkStart w:name="z115" w:id="100"/>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00"/>
    <w:bookmarkStart w:name="z116" w:id="101"/>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101"/>
    <w:bookmarkStart w:name="z117" w:id="102"/>
    <w:p>
      <w:pPr>
        <w:spacing w:after="0"/>
        <w:ind w:left="0"/>
        <w:jc w:val="both"/>
      </w:pPr>
      <w:r>
        <w:rPr>
          <w:rFonts w:ascii="Times New Roman"/>
          <w:b w:val="false"/>
          <w:i w:val="false"/>
          <w:color w:val="000000"/>
          <w:sz w:val="28"/>
        </w:rPr>
        <w:t xml:space="preserve">
      Жалоба заявителя,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услугах", подлежит рассмотрению в течение 5 (пяти) рабочих дней со дня ее регистрации.</w:t>
      </w:r>
    </w:p>
    <w:bookmarkEnd w:id="102"/>
    <w:bookmarkStart w:name="z118" w:id="103"/>
    <w:p>
      <w:pPr>
        <w:spacing w:after="0"/>
        <w:ind w:left="0"/>
        <w:jc w:val="both"/>
      </w:pPr>
      <w:r>
        <w:rPr>
          <w:rFonts w:ascii="Times New Roman"/>
          <w:b w:val="false"/>
          <w:i w:val="false"/>
          <w:color w:val="000000"/>
          <w:sz w:val="28"/>
        </w:rPr>
        <w:t>
      Жалоба заявителя,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03"/>
    <w:bookmarkStart w:name="z119" w:id="104"/>
    <w:p>
      <w:pPr>
        <w:spacing w:after="0"/>
        <w:ind w:left="0"/>
        <w:jc w:val="both"/>
      </w:pPr>
      <w:r>
        <w:rPr>
          <w:rFonts w:ascii="Times New Roman"/>
          <w:b w:val="false"/>
          <w:i w:val="false"/>
          <w:color w:val="000000"/>
          <w:sz w:val="28"/>
        </w:rPr>
        <w:t xml:space="preserve">
      59.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69</w:t>
      </w:r>
      <w:r>
        <w:rPr>
          <w:rFonts w:ascii="Times New Roman"/>
          <w:b w:val="false"/>
          <w:i w:val="false"/>
          <w:color w:val="000000"/>
          <w:sz w:val="28"/>
        </w:rPr>
        <w:t xml:space="preserve"> изложить в следующей редакции:</w:t>
      </w:r>
    </w:p>
    <w:bookmarkStart w:name="z121" w:id="105"/>
    <w:p>
      <w:pPr>
        <w:spacing w:after="0"/>
        <w:ind w:left="0"/>
        <w:jc w:val="both"/>
      </w:pPr>
      <w:r>
        <w:rPr>
          <w:rFonts w:ascii="Times New Roman"/>
          <w:b w:val="false"/>
          <w:i w:val="false"/>
          <w:color w:val="000000"/>
          <w:sz w:val="28"/>
        </w:rPr>
        <w:t>
      "69. Строительство индивидуального жилого дома осуществляется в соответствии с эскизом (эскизным проектом), согласованным со структурным подразделением МИО, осуществляющим функции в сфере архитектуры и градостроительства, за исключением строительства индивидуальных жилых домов выше двух этажей.</w:t>
      </w:r>
    </w:p>
    <w:bookmarkEnd w:id="105"/>
    <w:bookmarkStart w:name="z122" w:id="106"/>
    <w:p>
      <w:pPr>
        <w:spacing w:after="0"/>
        <w:ind w:left="0"/>
        <w:jc w:val="both"/>
      </w:pPr>
      <w:r>
        <w:rPr>
          <w:rFonts w:ascii="Times New Roman"/>
          <w:b w:val="false"/>
          <w:i w:val="false"/>
          <w:color w:val="000000"/>
          <w:sz w:val="28"/>
        </w:rPr>
        <w:t>
      Строительство индивидуальных жилых домов выше двух этажей, осуществляется по проектной документации, которая подлежит обязательной экспертизе.";</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77</w:t>
      </w:r>
      <w:r>
        <w:rPr>
          <w:rFonts w:ascii="Times New Roman"/>
          <w:b w:val="false"/>
          <w:i w:val="false"/>
          <w:color w:val="000000"/>
          <w:sz w:val="28"/>
        </w:rPr>
        <w:t xml:space="preserve"> изложить в следующей редакции:</w:t>
      </w:r>
    </w:p>
    <w:bookmarkStart w:name="z124" w:id="107"/>
    <w:p>
      <w:pPr>
        <w:spacing w:after="0"/>
        <w:ind w:left="0"/>
        <w:jc w:val="both"/>
      </w:pPr>
      <w:r>
        <w:rPr>
          <w:rFonts w:ascii="Times New Roman"/>
          <w:b w:val="false"/>
          <w:i w:val="false"/>
          <w:color w:val="000000"/>
          <w:sz w:val="28"/>
        </w:rPr>
        <w:t>
      "77. При реконструкции (перепланировке, переоборудовании) помещений (отдельных частей) существующих зданий и сооружений не связанных с изменением несущих и ограждающих (наружных) конструкций, инженерных систем и оборудования акт ввода построенного объекта в эксплуатацию собственником самостоятельно согласовывается с проектировщиком на соответствие разработанного ранее технического проекта.";</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80</w:t>
      </w:r>
      <w:r>
        <w:rPr>
          <w:rFonts w:ascii="Times New Roman"/>
          <w:b w:val="false"/>
          <w:i w:val="false"/>
          <w:color w:val="000000"/>
          <w:sz w:val="28"/>
        </w:rPr>
        <w:t xml:space="preserve"> изложить в следующей редакции:</w:t>
      </w:r>
    </w:p>
    <w:bookmarkStart w:name="z126" w:id="108"/>
    <w:p>
      <w:pPr>
        <w:spacing w:after="0"/>
        <w:ind w:left="0"/>
        <w:jc w:val="both"/>
      </w:pPr>
      <w:r>
        <w:rPr>
          <w:rFonts w:ascii="Times New Roman"/>
          <w:b w:val="false"/>
          <w:i w:val="false"/>
          <w:color w:val="000000"/>
          <w:sz w:val="28"/>
        </w:rPr>
        <w:t>
      "80. Основанием для регистрации объекта в государственном органе, осуществляющем регистрацию прав на недвижимое имущество, является утвержденный акт приемки объекта в эксплуатацию, прошедший учет в структурном подразделении МИО, осуществляющем функции в сфере архитектуры и градостроительства и внесенный в автоматическую информационную систему государственного градостроительного кадастра.";</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настоящему приказу.</w:t>
      </w:r>
    </w:p>
    <w:bookmarkStart w:name="z128" w:id="109"/>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w:t>
      </w:r>
    </w:p>
    <w:bookmarkEnd w:id="109"/>
    <w:bookmarkStart w:name="z129" w:id="110"/>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10"/>
    <w:bookmarkStart w:name="z130" w:id="111"/>
    <w:p>
      <w:pPr>
        <w:spacing w:after="0"/>
        <w:ind w:left="0"/>
        <w:jc w:val="both"/>
      </w:pPr>
      <w:r>
        <w:rPr>
          <w:rFonts w:ascii="Times New Roman"/>
          <w:b w:val="false"/>
          <w:i w:val="false"/>
          <w:color w:val="000000"/>
          <w:sz w:val="28"/>
        </w:rPr>
        <w:t>
      2) размещение настоящего приказа на интернет-ресурсе Министерства индустрии и инфраструктурного развития Республики Казахстан.</w:t>
      </w:r>
    </w:p>
    <w:bookmarkEnd w:id="111"/>
    <w:bookmarkStart w:name="z131" w:id="112"/>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индустрии и инфраструктурного развития Республики Казахстан.</w:t>
      </w:r>
    </w:p>
    <w:bookmarkEnd w:id="112"/>
    <w:bookmarkStart w:name="z132" w:id="113"/>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1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индустрии</w:t>
            </w:r>
          </w:p>
          <w:p>
            <w:pPr>
              <w:spacing w:after="20"/>
              <w:ind w:left="20"/>
              <w:jc w:val="both"/>
            </w:pPr>
          </w:p>
          <w:p>
            <w:pPr>
              <w:spacing w:after="20"/>
              <w:ind w:left="20"/>
              <w:jc w:val="both"/>
            </w:pPr>
            <w:r>
              <w:rPr>
                <w:rFonts w:ascii="Times New Roman"/>
                <w:b w:val="false"/>
                <w:i/>
                <w:color w:val="000000"/>
                <w:sz w:val="20"/>
              </w:rPr>
              <w:t>и инфраструктурного развития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bookmarkStart w:name="z134" w:id="114"/>
      <w:r>
        <w:rPr>
          <w:rFonts w:ascii="Times New Roman"/>
          <w:b w:val="false"/>
          <w:i w:val="false"/>
          <w:color w:val="000000"/>
          <w:sz w:val="28"/>
        </w:rPr>
        <w:t>
      "СОГЛАСОВАН"</w:t>
      </w:r>
    </w:p>
    <w:bookmarkEnd w:id="114"/>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 индустрии</w:t>
            </w:r>
            <w:r>
              <w:br/>
            </w:r>
            <w:r>
              <w:rPr>
                <w:rFonts w:ascii="Times New Roman"/>
                <w:b w:val="false"/>
                <w:i w:val="false"/>
                <w:color w:val="000000"/>
                <w:sz w:val="20"/>
              </w:rPr>
              <w:t>и 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марта 2022 года № 149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 застройки</w:t>
            </w:r>
            <w:r>
              <w:br/>
            </w:r>
            <w:r>
              <w:rPr>
                <w:rFonts w:ascii="Times New Roman"/>
                <w:b w:val="false"/>
                <w:i w:val="false"/>
                <w:color w:val="000000"/>
                <w:sz w:val="20"/>
              </w:rPr>
              <w:t>и прохождения разрешительных</w:t>
            </w:r>
            <w:r>
              <w:br/>
            </w:r>
            <w:r>
              <w:rPr>
                <w:rFonts w:ascii="Times New Roman"/>
                <w:b w:val="false"/>
                <w:i w:val="false"/>
                <w:color w:val="000000"/>
                <w:sz w:val="20"/>
              </w:rPr>
              <w:t>процедур в сфере строительства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139" w:id="115"/>
    <w:p>
      <w:pPr>
        <w:spacing w:after="0"/>
        <w:ind w:left="0"/>
        <w:jc w:val="left"/>
      </w:pPr>
      <w:r>
        <w:rPr>
          <w:rFonts w:ascii="Times New Roman"/>
          <w:b/>
          <w:i w:val="false"/>
          <w:color w:val="000000"/>
        </w:rPr>
        <w:t xml:space="preserve"> Заявление о предоставлении исходных материалов на новое строительство/ архитектурно-планировочного задания и технических условий / исходных материалов для реконструкции (перепланировки, переоборудования) п 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w:t>
      </w:r>
    </w:p>
    <w:bookmarkEnd w:id="115"/>
    <w:p>
      <w:pPr>
        <w:spacing w:after="0"/>
        <w:ind w:left="0"/>
        <w:jc w:val="both"/>
      </w:pPr>
      <w:bookmarkStart w:name="z140" w:id="116"/>
      <w:r>
        <w:rPr>
          <w:rFonts w:ascii="Times New Roman"/>
          <w:b w:val="false"/>
          <w:i w:val="false"/>
          <w:color w:val="000000"/>
          <w:sz w:val="28"/>
        </w:rPr>
        <w:t>
      Наименование заявителя:</w:t>
      </w:r>
    </w:p>
    <w:bookmarkEnd w:id="116"/>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физического лица или наименование юридического лица)</w:t>
      </w:r>
    </w:p>
    <w:p>
      <w:pPr>
        <w:spacing w:after="0"/>
        <w:ind w:left="0"/>
        <w:jc w:val="both"/>
      </w:pPr>
      <w:r>
        <w:rPr>
          <w:rFonts w:ascii="Times New Roman"/>
          <w:b w:val="false"/>
          <w:i w:val="false"/>
          <w:color w:val="000000"/>
          <w:sz w:val="28"/>
        </w:rPr>
        <w:t>Адрес: __________________________________________________________________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________________________________________________________________</w:t>
      </w:r>
    </w:p>
    <w:p>
      <w:pPr>
        <w:spacing w:after="0"/>
        <w:ind w:left="0"/>
        <w:jc w:val="both"/>
      </w:pPr>
      <w:r>
        <w:rPr>
          <w:rFonts w:ascii="Times New Roman"/>
          <w:b w:val="false"/>
          <w:i w:val="false"/>
          <w:color w:val="000000"/>
          <w:sz w:val="28"/>
        </w:rPr>
        <w:t>Заказчик: ______________________________________________________________</w:t>
      </w:r>
    </w:p>
    <w:p>
      <w:pPr>
        <w:spacing w:after="0"/>
        <w:ind w:left="0"/>
        <w:jc w:val="both"/>
      </w:pPr>
      <w:r>
        <w:rPr>
          <w:rFonts w:ascii="Times New Roman"/>
          <w:b w:val="false"/>
          <w:i w:val="false"/>
          <w:color w:val="000000"/>
          <w:sz w:val="28"/>
        </w:rPr>
        <w:t>Наименование проектируемого объекта:</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Адрес проектируемого объекта:</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Прошу Вас выдать</w:t>
      </w:r>
    </w:p>
    <w:p>
      <w:pPr>
        <w:spacing w:after="0"/>
        <w:ind w:left="0"/>
        <w:jc w:val="both"/>
      </w:pPr>
      <w:r>
        <w:rPr>
          <w:rFonts w:ascii="Times New Roman"/>
          <w:b w:val="false"/>
          <w:i w:val="false"/>
          <w:color w:val="000000"/>
          <w:sz w:val="28"/>
        </w:rPr>
        <w:t>Пакет 1. Исходные материалы на новое строительство (архитектурно-планировочное</w:t>
      </w:r>
    </w:p>
    <w:p>
      <w:pPr>
        <w:spacing w:after="0"/>
        <w:ind w:left="0"/>
        <w:jc w:val="both"/>
      </w:pPr>
      <w:r>
        <w:rPr>
          <w:rFonts w:ascii="Times New Roman"/>
          <w:b w:val="false"/>
          <w:i w:val="false"/>
          <w:color w:val="000000"/>
          <w:sz w:val="28"/>
        </w:rPr>
        <w:t>задание (далее – АПЗ), вертикальные планировочные отметки, выкопировку из</w:t>
      </w:r>
    </w:p>
    <w:p>
      <w:pPr>
        <w:spacing w:after="0"/>
        <w:ind w:left="0"/>
        <w:jc w:val="both"/>
      </w:pPr>
      <w:r>
        <w:rPr>
          <w:rFonts w:ascii="Times New Roman"/>
          <w:b w:val="false"/>
          <w:i w:val="false"/>
          <w:color w:val="000000"/>
          <w:sz w:val="28"/>
        </w:rPr>
        <w:t>проекта детальной планировки, типовые поперечные профили дорог и улиц,</w:t>
      </w:r>
    </w:p>
    <w:p>
      <w:pPr>
        <w:spacing w:after="0"/>
        <w:ind w:left="0"/>
        <w:jc w:val="both"/>
      </w:pPr>
      <w:r>
        <w:rPr>
          <w:rFonts w:ascii="Times New Roman"/>
          <w:b w:val="false"/>
          <w:i w:val="false"/>
          <w:color w:val="000000"/>
          <w:sz w:val="28"/>
        </w:rPr>
        <w:t>технические условия (далее – ТУ), схемы трасс наружных инженерных сетей);</w:t>
      </w:r>
    </w:p>
    <w:p>
      <w:pPr>
        <w:spacing w:after="0"/>
        <w:ind w:left="0"/>
        <w:jc w:val="both"/>
      </w:pPr>
      <w:r>
        <w:rPr>
          <w:rFonts w:ascii="Times New Roman"/>
          <w:b w:val="false"/>
          <w:i w:val="false"/>
          <w:color w:val="000000"/>
          <w:sz w:val="28"/>
        </w:rPr>
        <w:t>Пакет 2. АПЗ и ТУ;</w:t>
      </w:r>
    </w:p>
    <w:p>
      <w:pPr>
        <w:spacing w:after="0"/>
        <w:ind w:left="0"/>
        <w:jc w:val="both"/>
      </w:pPr>
      <w:r>
        <w:rPr>
          <w:rFonts w:ascii="Times New Roman"/>
          <w:b w:val="false"/>
          <w:i w:val="false"/>
          <w:color w:val="000000"/>
          <w:sz w:val="28"/>
        </w:rPr>
        <w:t>Пакет 3. Исходные материалы на реконструкцию (перепланировку, переоборудования)</w:t>
      </w:r>
    </w:p>
    <w:p>
      <w:pPr>
        <w:spacing w:after="0"/>
        <w:ind w:left="0"/>
        <w:jc w:val="both"/>
      </w:pPr>
      <w:r>
        <w:rPr>
          <w:rFonts w:ascii="Times New Roman"/>
          <w:b w:val="false"/>
          <w:i w:val="false"/>
          <w:color w:val="000000"/>
          <w:sz w:val="28"/>
        </w:rPr>
        <w:t>помещений (отдельных частей) существующих зданий и сооружений (решение МИО</w:t>
      </w:r>
    </w:p>
    <w:p>
      <w:pPr>
        <w:spacing w:after="0"/>
        <w:ind w:left="0"/>
        <w:jc w:val="both"/>
      </w:pPr>
      <w:r>
        <w:rPr>
          <w:rFonts w:ascii="Times New Roman"/>
          <w:b w:val="false"/>
          <w:i w:val="false"/>
          <w:color w:val="000000"/>
          <w:sz w:val="28"/>
        </w:rPr>
        <w:t>на реконструкцию (перепланировку, переоборудование) помещений (отдельных</w:t>
      </w:r>
    </w:p>
    <w:p>
      <w:pPr>
        <w:spacing w:after="0"/>
        <w:ind w:left="0"/>
        <w:jc w:val="both"/>
      </w:pPr>
      <w:r>
        <w:rPr>
          <w:rFonts w:ascii="Times New Roman"/>
          <w:b w:val="false"/>
          <w:i w:val="false"/>
          <w:color w:val="000000"/>
          <w:sz w:val="28"/>
        </w:rPr>
        <w:t>частей) существующих зданий и сооружений, связанных с изменением несущих и</w:t>
      </w:r>
    </w:p>
    <w:p>
      <w:pPr>
        <w:spacing w:after="0"/>
        <w:ind w:left="0"/>
        <w:jc w:val="both"/>
      </w:pPr>
      <w:r>
        <w:rPr>
          <w:rFonts w:ascii="Times New Roman"/>
          <w:b w:val="false"/>
          <w:i w:val="false"/>
          <w:color w:val="000000"/>
          <w:sz w:val="28"/>
        </w:rPr>
        <w:t>ограждающих (наружных) конструкций, инженерных систем и оборудования, АПЗ,</w:t>
      </w:r>
    </w:p>
    <w:p>
      <w:pPr>
        <w:spacing w:after="0"/>
        <w:ind w:left="0"/>
        <w:jc w:val="both"/>
      </w:pPr>
      <w:r>
        <w:rPr>
          <w:rFonts w:ascii="Times New Roman"/>
          <w:b w:val="false"/>
          <w:i w:val="false"/>
          <w:color w:val="000000"/>
          <w:sz w:val="28"/>
        </w:rPr>
        <w:t>ТУ, схемы трасс наружных инженерных сетей).</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Дата: "_____"________ 20__ год</w:t>
      </w:r>
    </w:p>
    <w:p>
      <w:pPr>
        <w:spacing w:after="0"/>
        <w:ind w:left="0"/>
        <w:jc w:val="both"/>
      </w:pPr>
      <w:r>
        <w:rPr>
          <w:rFonts w:ascii="Times New Roman"/>
          <w:b w:val="false"/>
          <w:i w:val="false"/>
          <w:color w:val="000000"/>
          <w:sz w:val="28"/>
        </w:rPr>
        <w:t>Сдал: _______________________</w:t>
      </w:r>
    </w:p>
    <w:p>
      <w:pPr>
        <w:spacing w:after="0"/>
        <w:ind w:left="0"/>
        <w:jc w:val="both"/>
      </w:pPr>
      <w:r>
        <w:rPr>
          <w:rFonts w:ascii="Times New Roman"/>
          <w:b w:val="false"/>
          <w:i w:val="false"/>
          <w:color w:val="000000"/>
          <w:sz w:val="28"/>
        </w:rPr>
        <w:t xml:space="preserve">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 застройки</w:t>
            </w:r>
            <w:r>
              <w:br/>
            </w:r>
            <w:r>
              <w:rPr>
                <w:rFonts w:ascii="Times New Roman"/>
                <w:b w:val="false"/>
                <w:i w:val="false"/>
                <w:color w:val="000000"/>
                <w:sz w:val="20"/>
              </w:rPr>
              <w:t>и прохождения разрешительных</w:t>
            </w:r>
            <w:r>
              <w:br/>
            </w:r>
            <w:r>
              <w:rPr>
                <w:rFonts w:ascii="Times New Roman"/>
                <w:b w:val="false"/>
                <w:i w:val="false"/>
                <w:color w:val="000000"/>
                <w:sz w:val="20"/>
              </w:rPr>
              <w:t>процедур в сфере строительства</w:t>
            </w:r>
          </w:p>
        </w:tc>
      </w:tr>
    </w:tbl>
    <w:bookmarkStart w:name="z143" w:id="117"/>
    <w:p>
      <w:pPr>
        <w:spacing w:after="0"/>
        <w:ind w:left="0"/>
        <w:jc w:val="left"/>
      </w:pPr>
      <w:r>
        <w:rPr>
          <w:rFonts w:ascii="Times New Roman"/>
          <w:b/>
          <w:i w:val="false"/>
          <w:color w:val="000000"/>
        </w:rPr>
        <w:t xml:space="preserve"> Состав и содержание эскиза (эскизного проекта) и технического проекта</w:t>
      </w:r>
    </w:p>
    <w:bookmarkEnd w:id="117"/>
    <w:bookmarkStart w:name="z144" w:id="118"/>
    <w:p>
      <w:pPr>
        <w:spacing w:after="0"/>
        <w:ind w:left="0"/>
        <w:jc w:val="both"/>
      </w:pPr>
      <w:r>
        <w:rPr>
          <w:rFonts w:ascii="Times New Roman"/>
          <w:b w:val="false"/>
          <w:i w:val="false"/>
          <w:color w:val="000000"/>
          <w:sz w:val="28"/>
        </w:rPr>
        <w:t>
      Состав и содержание эскиза (эскизного проекта), разрабатываемого на предпроектной стадии для объектов нового строительства, а также технического проекта, разрабатываемого на предпроектной стадии для объектов реконструкции (перепланировки, переоборудования), связанных с изменением несущих и ограждающих (наружных) конструкций, инженерных систем и оборудования и/или требующих отвода дополнительного земельного участка (прирезки территории), разработанного проектной организацией, имеющей соответствующую лицензию:</w:t>
      </w:r>
    </w:p>
    <w:bookmarkEnd w:id="118"/>
    <w:bookmarkStart w:name="z145" w:id="119"/>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119"/>
    <w:bookmarkStart w:name="z146" w:id="120"/>
    <w:p>
      <w:pPr>
        <w:spacing w:after="0"/>
        <w:ind w:left="0"/>
        <w:jc w:val="both"/>
      </w:pPr>
      <w:r>
        <w:rPr>
          <w:rFonts w:ascii="Times New Roman"/>
          <w:b w:val="false"/>
          <w:i w:val="false"/>
          <w:color w:val="000000"/>
          <w:sz w:val="28"/>
        </w:rPr>
        <w:t>
      2. Генеральный план объекта в масштабе 1:500; 1:1000 (один из перечисленных);</w:t>
      </w:r>
    </w:p>
    <w:bookmarkEnd w:id="120"/>
    <w:bookmarkStart w:name="z147" w:id="121"/>
    <w:p>
      <w:pPr>
        <w:spacing w:after="0"/>
        <w:ind w:left="0"/>
        <w:jc w:val="both"/>
      </w:pPr>
      <w:r>
        <w:rPr>
          <w:rFonts w:ascii="Times New Roman"/>
          <w:b w:val="false"/>
          <w:i w:val="false"/>
          <w:color w:val="000000"/>
          <w:sz w:val="28"/>
        </w:rPr>
        <w:t>
      3. Фасады в масштабе 1:50; 1:100; 1:200; 1:400 (один из перечисленных) с ведомостью наружной отделки;</w:t>
      </w:r>
    </w:p>
    <w:bookmarkEnd w:id="121"/>
    <w:bookmarkStart w:name="z148" w:id="122"/>
    <w:p>
      <w:pPr>
        <w:spacing w:after="0"/>
        <w:ind w:left="0"/>
        <w:jc w:val="both"/>
      </w:pPr>
      <w:r>
        <w:rPr>
          <w:rFonts w:ascii="Times New Roman"/>
          <w:b w:val="false"/>
          <w:i w:val="false"/>
          <w:color w:val="000000"/>
          <w:sz w:val="28"/>
        </w:rPr>
        <w:t>
      4. Планы этажей с экспликацией помещений, разрезы в масштабе М 1:100; 1:200; 1:400 (один из перечисленных);</w:t>
      </w:r>
    </w:p>
    <w:bookmarkEnd w:id="122"/>
    <w:bookmarkStart w:name="z149" w:id="123"/>
    <w:p>
      <w:pPr>
        <w:spacing w:after="0"/>
        <w:ind w:left="0"/>
        <w:jc w:val="both"/>
      </w:pPr>
      <w:r>
        <w:rPr>
          <w:rFonts w:ascii="Times New Roman"/>
          <w:b w:val="false"/>
          <w:i w:val="false"/>
          <w:color w:val="000000"/>
          <w:sz w:val="28"/>
        </w:rPr>
        <w:t>
      5. План кровли в масштабе М 1:50; 1:100; 1:200; 1:400 (один из перечисленных);</w:t>
      </w:r>
    </w:p>
    <w:bookmarkEnd w:id="123"/>
    <w:bookmarkStart w:name="z150" w:id="124"/>
    <w:p>
      <w:pPr>
        <w:spacing w:after="0"/>
        <w:ind w:left="0"/>
        <w:jc w:val="both"/>
      </w:pPr>
      <w:r>
        <w:rPr>
          <w:rFonts w:ascii="Times New Roman"/>
          <w:b w:val="false"/>
          <w:i w:val="false"/>
          <w:color w:val="000000"/>
          <w:sz w:val="28"/>
        </w:rPr>
        <w:t>
      6. Планы инженерных сетей;</w:t>
      </w:r>
    </w:p>
    <w:bookmarkEnd w:id="124"/>
    <w:bookmarkStart w:name="z151" w:id="125"/>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здания, выбора материалов отделки и цветового решения фасадов, а также элементов благоустройства и озеленения участка с приведением основных объемно-планировочных показателей (вместимость, пропускная способность, мощность, строительный объем, общая и полезная площадь здания, площади застройки, озелененных и благоустроенных территории участка, материалы отделки и цветовой отделки фасада).</w:t>
      </w:r>
    </w:p>
    <w:bookmarkEnd w:id="125"/>
    <w:bookmarkStart w:name="z152" w:id="126"/>
    <w:p>
      <w:pPr>
        <w:spacing w:after="0"/>
        <w:ind w:left="0"/>
        <w:jc w:val="both"/>
      </w:pPr>
      <w:r>
        <w:rPr>
          <w:rFonts w:ascii="Times New Roman"/>
          <w:b w:val="false"/>
          <w:i w:val="false"/>
          <w:color w:val="000000"/>
          <w:sz w:val="28"/>
        </w:rPr>
        <w:t>
      Состав и содержание технического проекта, разрабатываемого для объектов реконструкции (перепланировки, переоборудования), не связанных с изменением несущих и ограждающих (наружных) конструкций, инженерных систем и оборудования и/или не требующих отвода дополнительного земельного участка (прирезки территории), разработанного проектной организацией, имеющей соответствующую лицензию:</w:t>
      </w:r>
    </w:p>
    <w:bookmarkEnd w:id="126"/>
    <w:bookmarkStart w:name="z153" w:id="127"/>
    <w:p>
      <w:pPr>
        <w:spacing w:after="0"/>
        <w:ind w:left="0"/>
        <w:jc w:val="both"/>
      </w:pPr>
      <w:r>
        <w:rPr>
          <w:rFonts w:ascii="Times New Roman"/>
          <w:b w:val="false"/>
          <w:i w:val="false"/>
          <w:color w:val="000000"/>
          <w:sz w:val="28"/>
        </w:rPr>
        <w:t>
      1. Планы помещений до реконструкции (перепланировки, переоборудования);</w:t>
      </w:r>
    </w:p>
    <w:bookmarkEnd w:id="127"/>
    <w:bookmarkStart w:name="z154" w:id="128"/>
    <w:p>
      <w:pPr>
        <w:spacing w:after="0"/>
        <w:ind w:left="0"/>
        <w:jc w:val="both"/>
      </w:pPr>
      <w:r>
        <w:rPr>
          <w:rFonts w:ascii="Times New Roman"/>
          <w:b w:val="false"/>
          <w:i w:val="false"/>
          <w:color w:val="000000"/>
          <w:sz w:val="28"/>
        </w:rPr>
        <w:t>
      2. Планы помещений после реконструкции (перепланировки, переоборудования);</w:t>
      </w:r>
    </w:p>
    <w:bookmarkEnd w:id="128"/>
    <w:bookmarkStart w:name="z155" w:id="129"/>
    <w:p>
      <w:pPr>
        <w:spacing w:after="0"/>
        <w:ind w:left="0"/>
        <w:jc w:val="both"/>
      </w:pPr>
      <w:r>
        <w:rPr>
          <w:rFonts w:ascii="Times New Roman"/>
          <w:b w:val="false"/>
          <w:i w:val="false"/>
          <w:color w:val="000000"/>
          <w:sz w:val="28"/>
        </w:rPr>
        <w:t>
      3. Фасад в случаях изменения внешнего облика (фасадов) существующего объекта.</w:t>
      </w:r>
    </w:p>
    <w:bookmarkEnd w:id="129"/>
    <w:bookmarkStart w:name="z156" w:id="130"/>
    <w:p>
      <w:pPr>
        <w:spacing w:after="0"/>
        <w:ind w:left="0"/>
        <w:jc w:val="both"/>
      </w:pPr>
      <w:r>
        <w:rPr>
          <w:rFonts w:ascii="Times New Roman"/>
          <w:b w:val="false"/>
          <w:i w:val="false"/>
          <w:color w:val="000000"/>
          <w:sz w:val="28"/>
        </w:rPr>
        <w:t>
      4. Общие данные с изложением основных конструктивных и архитектурно-планировочных решений здания, выбора материалов отделки и цветового решения фасадов.</w:t>
      </w:r>
    </w:p>
    <w:bookmarkEnd w:id="130"/>
    <w:bookmarkStart w:name="z157" w:id="131"/>
    <w:p>
      <w:pPr>
        <w:spacing w:after="0"/>
        <w:ind w:left="0"/>
        <w:jc w:val="both"/>
      </w:pPr>
      <w:r>
        <w:rPr>
          <w:rFonts w:ascii="Times New Roman"/>
          <w:b w:val="false"/>
          <w:i w:val="false"/>
          <w:color w:val="000000"/>
          <w:sz w:val="28"/>
        </w:rPr>
        <w:t>
      Состав и содержание эскиза (эскизного проекта), разрабатываемого для объекта наружной (визуальной) рекламы, размещаемого на открытом пространстве за пределами помещений в населенных пунктах, разработанного лицом либо проектной организацией, имеющей соответствующую лицензию:</w:t>
      </w:r>
    </w:p>
    <w:bookmarkEnd w:id="131"/>
    <w:bookmarkStart w:name="z158" w:id="132"/>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132"/>
    <w:bookmarkStart w:name="z159" w:id="133"/>
    <w:p>
      <w:pPr>
        <w:spacing w:after="0"/>
        <w:ind w:left="0"/>
        <w:jc w:val="both"/>
      </w:pPr>
      <w:r>
        <w:rPr>
          <w:rFonts w:ascii="Times New Roman"/>
          <w:b w:val="false"/>
          <w:i w:val="false"/>
          <w:color w:val="000000"/>
          <w:sz w:val="28"/>
        </w:rPr>
        <w:t>
      2. Дневное и ночное изображение объекта наружной (визуальной) рекламы;</w:t>
      </w:r>
    </w:p>
    <w:bookmarkEnd w:id="133"/>
    <w:bookmarkStart w:name="z160" w:id="134"/>
    <w:p>
      <w:pPr>
        <w:spacing w:after="0"/>
        <w:ind w:left="0"/>
        <w:jc w:val="both"/>
      </w:pPr>
      <w:r>
        <w:rPr>
          <w:rFonts w:ascii="Times New Roman"/>
          <w:b w:val="false"/>
          <w:i w:val="false"/>
          <w:color w:val="000000"/>
          <w:sz w:val="28"/>
        </w:rPr>
        <w:t>
      3. Конструктивные решения;</w:t>
      </w:r>
    </w:p>
    <w:bookmarkEnd w:id="134"/>
    <w:bookmarkStart w:name="z161" w:id="135"/>
    <w:p>
      <w:pPr>
        <w:spacing w:after="0"/>
        <w:ind w:left="0"/>
        <w:jc w:val="both"/>
      </w:pPr>
      <w:r>
        <w:rPr>
          <w:rFonts w:ascii="Times New Roman"/>
          <w:b w:val="false"/>
          <w:i w:val="false"/>
          <w:color w:val="000000"/>
          <w:sz w:val="28"/>
        </w:rPr>
        <w:t>
      4. Решение по инженерному обеспечению;</w:t>
      </w:r>
    </w:p>
    <w:bookmarkEnd w:id="135"/>
    <w:bookmarkStart w:name="z162" w:id="136"/>
    <w:p>
      <w:pPr>
        <w:spacing w:after="0"/>
        <w:ind w:left="0"/>
        <w:jc w:val="both"/>
      </w:pPr>
      <w:r>
        <w:rPr>
          <w:rFonts w:ascii="Times New Roman"/>
          <w:b w:val="false"/>
          <w:i w:val="false"/>
          <w:color w:val="000000"/>
          <w:sz w:val="28"/>
        </w:rPr>
        <w:t>
      5. Общие данные с изложением основных конструктивных и архитектурно-планировочных решений, выбора материалов и цветового решения.</w:t>
      </w:r>
    </w:p>
    <w:bookmarkEnd w:id="136"/>
    <w:bookmarkStart w:name="z163" w:id="137"/>
    <w:p>
      <w:pPr>
        <w:spacing w:after="0"/>
        <w:ind w:left="0"/>
        <w:jc w:val="both"/>
      </w:pPr>
      <w:r>
        <w:rPr>
          <w:rFonts w:ascii="Times New Roman"/>
          <w:b w:val="false"/>
          <w:i w:val="false"/>
          <w:color w:val="000000"/>
          <w:sz w:val="28"/>
        </w:rPr>
        <w:t>
      Состав и содержание эскиза (эскизного проекта) инженерных сетей, разработанного проектной организацией, имеющей соответствующую лицензию:</w:t>
      </w:r>
    </w:p>
    <w:bookmarkEnd w:id="137"/>
    <w:bookmarkStart w:name="z164" w:id="138"/>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138"/>
    <w:bookmarkStart w:name="z165" w:id="139"/>
    <w:p>
      <w:pPr>
        <w:spacing w:after="0"/>
        <w:ind w:left="0"/>
        <w:jc w:val="both"/>
      </w:pPr>
      <w:r>
        <w:rPr>
          <w:rFonts w:ascii="Times New Roman"/>
          <w:b w:val="false"/>
          <w:i w:val="false"/>
          <w:color w:val="000000"/>
          <w:sz w:val="28"/>
        </w:rPr>
        <w:t>
      2. Генеральный план, на который наносятся проектируемые и существующие (сохраняемые и подлежащие сносу) здания, сооружения, иные строения, инженерные и транспортные коммуникации, элементы благоустройства и многолетние зеленые насаждения;</w:t>
      </w:r>
    </w:p>
    <w:bookmarkEnd w:id="139"/>
    <w:bookmarkStart w:name="z166" w:id="140"/>
    <w:p>
      <w:pPr>
        <w:spacing w:after="0"/>
        <w:ind w:left="0"/>
        <w:jc w:val="both"/>
      </w:pPr>
      <w:r>
        <w:rPr>
          <w:rFonts w:ascii="Times New Roman"/>
          <w:b w:val="false"/>
          <w:i w:val="false"/>
          <w:color w:val="000000"/>
          <w:sz w:val="28"/>
        </w:rPr>
        <w:t>
      3. Планы инженерных сетей;</w:t>
      </w:r>
    </w:p>
    <w:bookmarkEnd w:id="140"/>
    <w:bookmarkStart w:name="z167" w:id="141"/>
    <w:p>
      <w:pPr>
        <w:spacing w:after="0"/>
        <w:ind w:left="0"/>
        <w:jc w:val="both"/>
      </w:pPr>
      <w:r>
        <w:rPr>
          <w:rFonts w:ascii="Times New Roman"/>
          <w:b w:val="false"/>
          <w:i w:val="false"/>
          <w:color w:val="000000"/>
          <w:sz w:val="28"/>
        </w:rPr>
        <w:t>
      4. Профили инженерных сетей;</w:t>
      </w:r>
    </w:p>
    <w:bookmarkEnd w:id="141"/>
    <w:bookmarkStart w:name="z168" w:id="142"/>
    <w:p>
      <w:pPr>
        <w:spacing w:after="0"/>
        <w:ind w:left="0"/>
        <w:jc w:val="both"/>
      </w:pPr>
      <w:r>
        <w:rPr>
          <w:rFonts w:ascii="Times New Roman"/>
          <w:b w:val="false"/>
          <w:i w:val="false"/>
          <w:color w:val="000000"/>
          <w:sz w:val="28"/>
        </w:rPr>
        <w:t xml:space="preserve">
      5. Конструктивные и строительные решения; </w:t>
      </w:r>
    </w:p>
    <w:bookmarkEnd w:id="142"/>
    <w:bookmarkStart w:name="z169" w:id="143"/>
    <w:p>
      <w:pPr>
        <w:spacing w:after="0"/>
        <w:ind w:left="0"/>
        <w:jc w:val="both"/>
      </w:pPr>
      <w:r>
        <w:rPr>
          <w:rFonts w:ascii="Times New Roman"/>
          <w:b w:val="false"/>
          <w:i w:val="false"/>
          <w:color w:val="000000"/>
          <w:sz w:val="28"/>
        </w:rPr>
        <w:t>
      6. Спецификации;</w:t>
      </w:r>
    </w:p>
    <w:bookmarkEnd w:id="143"/>
    <w:bookmarkStart w:name="z170" w:id="144"/>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по расположению (прокладке) инженерных сетей и коммуникаций, выбора материалов, инженерно-технические мероприятия по обеспечению безопасности эксплуатации, мероприятия по защите окружающей среды, а также по благоустройству и озеленению участка с приведением основных объемно-планировочных показателей (пропускная способность, мощность, объем, протяженность, площади застройки, озелененных и благоустроенных участков, материалы).</w:t>
      </w:r>
    </w:p>
    <w:bookmarkEnd w:id="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 застройки</w:t>
            </w:r>
            <w:r>
              <w:br/>
            </w:r>
            <w:r>
              <w:rPr>
                <w:rFonts w:ascii="Times New Roman"/>
                <w:b w:val="false"/>
                <w:i w:val="false"/>
                <w:color w:val="000000"/>
                <w:sz w:val="20"/>
              </w:rPr>
              <w:t>и прохождения разрешительных</w:t>
            </w:r>
            <w:r>
              <w:br/>
            </w:r>
            <w:r>
              <w:rPr>
                <w:rFonts w:ascii="Times New Roman"/>
                <w:b w:val="false"/>
                <w:i w:val="false"/>
                <w:color w:val="000000"/>
                <w:sz w:val="20"/>
              </w:rPr>
              <w:t>процедур в сфере строительства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государственной услуги "Предоставление исходных материалов при разработке проектов строительства и реконструкции (перепланировки и переоборудования)"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Нур-Султан, Алматы и Шымкент,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45"/>
          <w:p>
            <w:pPr>
              <w:spacing w:after="20"/>
              <w:ind w:left="20"/>
              <w:jc w:val="both"/>
            </w:pPr>
            <w:r>
              <w:rPr>
                <w:rFonts w:ascii="Times New Roman"/>
                <w:b w:val="false"/>
                <w:i w:val="false"/>
                <w:color w:val="000000"/>
                <w:sz w:val="20"/>
              </w:rPr>
              <w:t>
1) срок рассмотрения заявления по проектам строительства технически и (или) технологически несложных объектов:</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на выдачу архитектурно-планировочного задания (далее – АПЗ) и технических условий на подключение к источникам инженерного и коммунального обеспечения (далее – технические условия) – 6 (шесть)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получение исходных материалов на новое строительство (АПЗ, технические условия, выкопировка из проекта детальной планировки (далее – ПДП), вертикальные планировочные отметки, поперечные профили дорог и улиц, схемы трасс наружных инженерных сетей) – 15 (пятнадцать)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срок рассмотрения заявления по проектам строительства технически и (или) технологически сложных объектов: на выдачу АПЗ и технические условия – 15 (пятнадцать)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получение исходных материалов на новое строительство (АПЗ, технические условия, выкопировка из ПДП, вертикальные планировочные отметки, поперечные профили дорог и улиц, схемы трасс наружных инженерных сетей) – 17 (семнадцать)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3) срок рассмотрения заявления для получения исходных материалов и разрешительных документов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 15 (пятнадцать) рабочих дней со дня подачи заявления.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Мотивированный отказ – 5 (пять)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Услугодатель в течение 2 (двух) рабочих дней с момента получения документов заявителя обязан проверить полноту представленных документов.</w:t>
            </w:r>
          </w:p>
          <w:p>
            <w:pPr>
              <w:spacing w:after="20"/>
              <w:ind w:left="20"/>
              <w:jc w:val="both"/>
            </w:pPr>
            <w:r>
              <w:rPr>
                <w:rFonts w:ascii="Times New Roman"/>
                <w:b w:val="false"/>
                <w:i w:val="false"/>
                <w:color w:val="000000"/>
                <w:sz w:val="20"/>
              </w:rPr>
              <w:t>
В случае представления заявителем неполного пакета документов услугодатель в указанные сроки дает мотивированный отказ в дальнейшем рассмотрении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46"/>
          <w:p>
            <w:pPr>
              <w:spacing w:after="20"/>
              <w:ind w:left="20"/>
              <w:jc w:val="both"/>
            </w:pPr>
            <w:r>
              <w:rPr>
                <w:rFonts w:ascii="Times New Roman"/>
                <w:b w:val="false"/>
                <w:i w:val="false"/>
                <w:color w:val="000000"/>
                <w:sz w:val="20"/>
              </w:rPr>
              <w:t>
по получению исходных материалов на новое строительство (далее – пакет 1) - электронные копии АПЗ, вертикальные планировочные отметки, выкопировка из проекта детальной планировки, поперечные профили дорог и улиц, технические условия, схемы трасс наружных инженерных сетей;</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по получению АПЗ и технических условий (далее – пакет 2) – электронные копии АПЗ и технических условий;</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получению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пакет 3):</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решения МИО на реконструкцию (перепланировку, переоборудование)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АПЗ, технических условий (при подаче заявителем опросного листа), схем трасс наружных инженерных сетей (при подаче заявителем опросного листа);</w:t>
            </w:r>
          </w:p>
          <w:p>
            <w:pPr>
              <w:spacing w:after="20"/>
              <w:ind w:left="20"/>
              <w:jc w:val="both"/>
            </w:pPr>
            <w:r>
              <w:rPr>
                <w:rFonts w:ascii="Times New Roman"/>
                <w:b w:val="false"/>
                <w:i w:val="false"/>
                <w:color w:val="000000"/>
                <w:sz w:val="20"/>
              </w:rPr>
              <w:t>
</w:t>
            </w:r>
            <w:r>
              <w:rPr>
                <w:rFonts w:ascii="Times New Roman"/>
                <w:b w:val="false"/>
                <w:i w:val="false"/>
                <w:color w:val="000000"/>
                <w:sz w:val="20"/>
              </w:rPr>
              <w:t>мотивированный ответ об отказе в предоставлении государственной услуги в случаях и по основаниям, предусмотренным пунктом 9 настоящего стандарта.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за получением государственной услуги через портал результат государственной услуги направляется в "личный кабинет" в форме электронного документа, удостоверенного ЭЦП услугодателя.</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47"/>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за исключением выходных и праздничных дней, согласно трудовому законодательству Республики Казахстан с перерывом на обед;</w:t>
            </w:r>
          </w:p>
          <w:bookmarkEnd w:id="147"/>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48"/>
          <w:p>
            <w:pPr>
              <w:spacing w:after="20"/>
              <w:ind w:left="20"/>
              <w:jc w:val="both"/>
            </w:pPr>
            <w:r>
              <w:rPr>
                <w:rFonts w:ascii="Times New Roman"/>
                <w:b w:val="false"/>
                <w:i w:val="false"/>
                <w:color w:val="000000"/>
                <w:sz w:val="20"/>
              </w:rPr>
              <w:t>
1) по пакетам 1 и 2:</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на земельный участок (в случае отсутствия регистрации в государственной базе данных "Регистр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опросного листа по форме, согласно приложению 2 к настоящим Правилам (при необходимости получения технических условий);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по пакету 3:</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письменного согласия не менее двух третей от общего числа собственников квартир, нежилых помещений жилого дома или протокол собственников квартир, нежилых помещений жилого дома в случаях, если изменения затрагивают общее имущество объекта кондоминиума в соответствии с Законом Республики Казахстан от 16 апреля 1997 года № 94 "О жилищных отношениях";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технического паспорта изменяемого помещения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опросного листа по форме, согласно приложению 2 к настоящим Правилам (при необходимости в дополнительном подключении к источникам инженерного и коммунального обеспечения и/или увеличении нагрузок);</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на земельный участок (если реконструкция предусматривает дополнительный отвод (прирезку) земельного участка) (в случае отсутствия регистрации в государственной базе данных "Регистр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технического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если в техническом проекте проектировщиком указано, что планируемые реконструкция (перепланировка, переоборудование) помещений (частей жилого дома) или перенос границ помещений затрагивают интересы собственников смежных помещений (частей дома) дополнительно прилагается электронная копия нотариально засвидетельствованного письменного согласия собственников помещений (частей дома), смежных с изменяемыми помещениями (частями дома), в случае, если планируемые реконструкции (перепланировки, переоборудование) помещений (частей жилого дома) или перенос границ помещений затрагивают их интересы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Интересы собственников других помещений (частей дома), смежных с изменяемыми помещениями (частями дома), учитываются в случае, если планируемые реконструкции (перепланировка, переоборудование) помещений (частей жилого дома) или перенос границ помещений затрагивают совместную границу с изменяемым помещением (частью жилого дома), а также в случаях ухудшения санитарных, экологических, противопожарных условий проживания. Отказ собственников других помещений (частей дома), смежных с изменяемыми помещениями (частями дома) в иных случаях не допускается.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Истребование от заявителей документов, которые могут быть получены из информационных систем, не допускается.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о государственной регистрации (перерегистрации) юридического лица, о регистрации в качестве индивидуального предпринимателя, справка о зарегистрированных правах (обременениях) на недвижимое имущество и его технических характеристиках, услугодатель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При подаче заявителем всех необходимых документов через портал – в "личном кабинете" заявителя отображается статус о принятии запроса для оказания государственной услуги с указанием даты получения результата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49"/>
          <w:p>
            <w:pPr>
              <w:spacing w:after="20"/>
              <w:ind w:left="20"/>
              <w:jc w:val="both"/>
            </w:pPr>
            <w:r>
              <w:rPr>
                <w:rFonts w:ascii="Times New Roman"/>
                <w:b w:val="false"/>
                <w:i w:val="false"/>
                <w:color w:val="000000"/>
                <w:sz w:val="20"/>
              </w:rPr>
              <w:t>
Основания для отказа:</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заявителя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отсутствие утвержденного генерального плана, проекта детальной планировки или схемы развития и застройки населенных пунктов (кроме реконструкции (перепланировке, переоборудованию) помещений (отдельных частей) существующих зданий и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несоответствие планируемого строительства утвержденному генеральному плану, проекту детальной планировки или схеме развития и застройки населенных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Настоящее основание для отказа не применимо в случае невозможности дальнейшей реализации прав заявителя по использованию земельного участка по целевому назначению, в том числе для реконструкции (перепланировке, переоборудовании), возникшей в результате утверждения нового или внесения изменений в утвержденный генеральный план, проект детальной планировки или схему развития и застройки населенных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отказ поставщиком услуг по инженерному и коммунальному обеспечению в выдаче технических условий при отсутствии свободной технической мощности, необходимой для предоставления требуемого объема услуг и (или) отсутствии сетей или иного имущества, необходимого для предоставления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6) нарушение норм и требований (условий, правил, ограничений), установленных статьей 17 Закона;</w:t>
            </w:r>
          </w:p>
          <w:p>
            <w:pPr>
              <w:spacing w:after="20"/>
              <w:ind w:left="20"/>
              <w:jc w:val="both"/>
            </w:pPr>
            <w:r>
              <w:rPr>
                <w:rFonts w:ascii="Times New Roman"/>
                <w:b w:val="false"/>
                <w:i w:val="false"/>
                <w:color w:val="000000"/>
                <w:sz w:val="20"/>
              </w:rPr>
              <w:t>
7) технический проект, выполненный лицами имеющими лицензии не соответствует составу и содержанию, изложенному в приложении 3 к настоящим Правилам, не предусматривает комплекс требований к назначению помещений (отдельных частей) существующих зданий и сооружений, а также требований государственных нормативов в области архитектуры, градостроительства и строительства.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50"/>
          <w:p>
            <w:pPr>
              <w:spacing w:after="20"/>
              <w:ind w:left="20"/>
              <w:jc w:val="both"/>
            </w:pPr>
            <w:r>
              <w:rPr>
                <w:rFonts w:ascii="Times New Roman"/>
                <w:b w:val="false"/>
                <w:i w:val="false"/>
                <w:color w:val="000000"/>
                <w:sz w:val="20"/>
              </w:rPr>
              <w:t>
Заявитель имеет возможность получения государственной услуги в электронной форме через портал при условии наличия электронной цифровой подписи.</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Заявитель имеет возможность получения информации о порядке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Контактный телефон справочной службы услугодателя по вопросам оказания государственной услуги размещены на интернет-ресурсах Министерства: www.miid.gov.kz.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"Утверждаю"</w:t>
            </w:r>
            <w:r>
              <w:br/>
            </w:r>
            <w:r>
              <w:rPr>
                <w:rFonts w:ascii="Times New Roman"/>
                <w:b w:val="false"/>
                <w:i w:val="false"/>
                <w:color w:val="000000"/>
                <w:sz w:val="20"/>
              </w:rPr>
              <w:t>(қаланың, ауданның)</w:t>
            </w:r>
            <w:r>
              <w:br/>
            </w:r>
            <w:r>
              <w:rPr>
                <w:rFonts w:ascii="Times New Roman"/>
                <w:b w:val="false"/>
                <w:i w:val="false"/>
                <w:color w:val="000000"/>
                <w:sz w:val="20"/>
              </w:rPr>
              <w:t>бас сәулетшісі</w:t>
            </w:r>
            <w:r>
              <w:br/>
            </w:r>
            <w:r>
              <w:rPr>
                <w:rFonts w:ascii="Times New Roman"/>
                <w:b w:val="false"/>
                <w:i w:val="false"/>
                <w:color w:val="000000"/>
                <w:sz w:val="20"/>
              </w:rPr>
              <w:t>Главный архитектор</w:t>
            </w:r>
            <w:r>
              <w:br/>
            </w:r>
            <w:r>
              <w:rPr>
                <w:rFonts w:ascii="Times New Roman"/>
                <w:b w:val="false"/>
                <w:i w:val="false"/>
                <w:color w:val="000000"/>
                <w:sz w:val="20"/>
              </w:rPr>
              <w:t>(города, района)</w:t>
            </w:r>
            <w:r>
              <w:br/>
            </w:r>
            <w:r>
              <w:rPr>
                <w:rFonts w:ascii="Times New Roman"/>
                <w:b w:val="false"/>
                <w:i w:val="false"/>
                <w:color w:val="000000"/>
                <w:sz w:val="20"/>
              </w:rPr>
              <w:t>______________________</w:t>
            </w:r>
            <w:r>
              <w:br/>
            </w:r>
            <w:r>
              <w:rPr>
                <w:rFonts w:ascii="Times New Roman"/>
                <w:b w:val="false"/>
                <w:i w:val="false"/>
                <w:color w:val="000000"/>
                <w:sz w:val="20"/>
              </w:rPr>
              <w:t>Тегі, аты, әкесініңаты</w:t>
            </w:r>
            <w:r>
              <w:br/>
            </w:r>
            <w:r>
              <w:rPr>
                <w:rFonts w:ascii="Times New Roman"/>
                <w:b w:val="false"/>
                <w:i w:val="false"/>
                <w:color w:val="000000"/>
                <w:sz w:val="20"/>
              </w:rPr>
              <w:t>(оның болған жағдайында)</w:t>
            </w:r>
            <w:r>
              <w:br/>
            </w:r>
            <w:r>
              <w:rPr>
                <w:rFonts w:ascii="Times New Roman"/>
                <w:b w:val="false"/>
                <w:i w:val="false"/>
                <w:color w:val="000000"/>
                <w:sz w:val="20"/>
              </w:rPr>
              <w:t>(бұдан әрі – Т.А.Ә. )</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p>
        </w:tc>
      </w:tr>
    </w:tbl>
    <w:bookmarkStart w:name="z217" w:id="151"/>
    <w:p>
      <w:pPr>
        <w:spacing w:after="0"/>
        <w:ind w:left="0"/>
        <w:jc w:val="left"/>
      </w:pPr>
      <w:r>
        <w:rPr>
          <w:rFonts w:ascii="Times New Roman"/>
          <w:b/>
          <w:i w:val="false"/>
          <w:color w:val="000000"/>
        </w:rPr>
        <w:t xml:space="preserve"> Жобалауға арналған сәулет-жоспарлау тапсырмасы (СЖТ)</w:t>
      </w:r>
      <w:r>
        <w:br/>
      </w:r>
      <w:r>
        <w:rPr>
          <w:rFonts w:ascii="Times New Roman"/>
          <w:b/>
          <w:i w:val="false"/>
          <w:color w:val="000000"/>
        </w:rPr>
        <w:t>Архитектурно – планировочное задание на проектирование (АПЗ)</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w:t>
            </w:r>
            <w:r>
              <w:br/>
            </w:r>
            <w:r>
              <w:rPr>
                <w:rFonts w:ascii="Times New Roman"/>
                <w:b w:val="false"/>
                <w:i w:val="false"/>
                <w:color w:val="000000"/>
                <w:sz w:val="20"/>
              </w:rPr>
              <w:t>от "___"_________ 20____ года</w:t>
            </w:r>
            <w:r>
              <w:br/>
            </w:r>
            <w:r>
              <w:rPr>
                <w:rFonts w:ascii="Times New Roman"/>
                <w:b w:val="false"/>
                <w:i w:val="false"/>
                <w:color w:val="000000"/>
                <w:sz w:val="20"/>
              </w:rPr>
              <w:t>№_______</w:t>
            </w:r>
            <w:r>
              <w:br/>
            </w:r>
            <w:r>
              <w:rPr>
                <w:rFonts w:ascii="Times New Roman"/>
                <w:b w:val="false"/>
                <w:i w:val="false"/>
                <w:color w:val="000000"/>
                <w:sz w:val="20"/>
              </w:rPr>
              <w:t>20__ жылғы "___"___________</w:t>
            </w:r>
          </w:p>
        </w:tc>
      </w:tr>
    </w:tbl>
    <w:p>
      <w:pPr>
        <w:spacing w:after="0"/>
        <w:ind w:left="0"/>
        <w:jc w:val="both"/>
      </w:pPr>
      <w:bookmarkStart w:name="z219" w:id="152"/>
      <w:r>
        <w:rPr>
          <w:rFonts w:ascii="Times New Roman"/>
          <w:b w:val="false"/>
          <w:i w:val="false"/>
          <w:color w:val="000000"/>
          <w:sz w:val="28"/>
        </w:rPr>
        <w:t>
      Объектінің атауы:</w:t>
      </w:r>
    </w:p>
    <w:bookmarkEnd w:id="152"/>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Наименование объекта: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Тапсырыс беруші (құрылыс салушы, инвестор):</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Заказчик (застройщик, инвестор):</w:t>
      </w:r>
    </w:p>
    <w:p>
      <w:pPr>
        <w:spacing w:after="0"/>
        <w:ind w:left="0"/>
        <w:jc w:val="both"/>
      </w:pPr>
      <w:r>
        <w:rPr>
          <w:rFonts w:ascii="Times New Roman"/>
          <w:b w:val="false"/>
          <w:i w:val="false"/>
          <w:color w:val="000000"/>
          <w:sz w:val="28"/>
        </w:rPr>
        <w:t>Қала (елді мекен), жыл</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Населенный пункт,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Сәулет-жоспарлау тапсырмасын (СЖТ) әзірлеу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53"/>
          <w:p>
            <w:pPr>
              <w:spacing w:after="20"/>
              <w:ind w:left="20"/>
              <w:jc w:val="both"/>
            </w:pPr>
            <w:r>
              <w:rPr>
                <w:rFonts w:ascii="Times New Roman"/>
                <w:b w:val="false"/>
                <w:i w:val="false"/>
                <w:color w:val="000000"/>
                <w:sz w:val="20"/>
              </w:rPr>
              <w:t>
Қала (аудан) әкімдігінің қаулысы немесе құқық белгілейтін құжат №_______ _________ (күні, айы, жылы)</w:t>
            </w:r>
          </w:p>
          <w:bookmarkEnd w:id="153"/>
          <w:p>
            <w:pPr>
              <w:spacing w:after="20"/>
              <w:ind w:left="20"/>
              <w:jc w:val="both"/>
            </w:pPr>
            <w:r>
              <w:rPr>
                <w:rFonts w:ascii="Times New Roman"/>
                <w:b w:val="false"/>
                <w:i w:val="false"/>
                <w:color w:val="000000"/>
                <w:sz w:val="20"/>
              </w:rPr>
              <w:t>
Жер учаскесін таңдау актісі (СЖТ-сын жер учаскесімен бірге беру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54"/>
          <w:p>
            <w:pPr>
              <w:spacing w:after="20"/>
              <w:ind w:left="20"/>
              <w:jc w:val="both"/>
            </w:pPr>
            <w:r>
              <w:rPr>
                <w:rFonts w:ascii="Times New Roman"/>
                <w:b w:val="false"/>
                <w:i w:val="false"/>
                <w:color w:val="000000"/>
                <w:sz w:val="20"/>
              </w:rPr>
              <w:t>
Постановление акимата города (района) или правоустанавливающий документ №_______ от_________ (число, месяц, год)</w:t>
            </w:r>
          </w:p>
          <w:bookmarkEnd w:id="154"/>
          <w:p>
            <w:pPr>
              <w:spacing w:after="20"/>
              <w:ind w:left="20"/>
              <w:jc w:val="both"/>
            </w:pPr>
            <w:r>
              <w:rPr>
                <w:rFonts w:ascii="Times New Roman"/>
                <w:b w:val="false"/>
                <w:i w:val="false"/>
                <w:color w:val="000000"/>
                <w:sz w:val="20"/>
              </w:rPr>
              <w:t>
Акт выбора земельного участка (при выдаче АПЗ вместе с земельным участком)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разработки архитектурно-планировочного задания (АПЗ)</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 шағын аудан, ауыл, 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 микрорайон, аул, квартал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құрылыстың болуы (учаскеде бар құрылыстар мен үй салу, оның ішінде коммуникациялар, инженерлік құрылғылар, абаттандыру элементтері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застройки (строения и сооружения, существующие на участке, в том числе коммуникации, инженерные сооружения, элементы благоустройства и другие)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зерделенуі (түсірілімдердің болуы, олардың масштабтары)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Геодезическая изученность (наличие съемок, их масштабы)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 зерделенуі (инженерлік-геологиялық, гидрогеологиялық, топырақ-ботаникалық және басқа іздестірулердің қолда бар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Инженерно-геологическая изученность (имеющиеся материалы инженерно-геологических, гидрогеологических, почвенно-ботанических и других изысканий)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объектінің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проектируемого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значение объекта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жүйесі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мәнін ескере отырып,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Планировочная система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 с учетом функционального назначения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Конструктивті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Конструктивная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Инженерное обеспечение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тиімділік сыныбы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сипаттамалары бар нормативтік</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энергоэффективности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Нормативное с краткими описаниями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Градостроительные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Көлемдік-кеңістіктік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бойынша іргелес объектілермен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со смежными по участку объектами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Объемно-пространственное решение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 жобасы: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Жанасатын көшелердің тік жоспарлау белгілерінің егжей-тегжейлі жоспарлау жобасына,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генерального плана: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ПДП, вертикальных планировочных отметок прилегающих улиц, требованиям строительных нормативных документов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жоспарлау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Іргелес аумақтардың жоғары белгілерімен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вертикальная планировка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 высотными отметками прилегающей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және көгалдандыру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55"/>
          <w:p>
            <w:pPr>
              <w:spacing w:after="20"/>
              <w:ind w:left="20"/>
              <w:jc w:val="both"/>
            </w:pPr>
            <w:r>
              <w:rPr>
                <w:rFonts w:ascii="Times New Roman"/>
                <w:b w:val="false"/>
                <w:i w:val="false"/>
                <w:color w:val="000000"/>
                <w:sz w:val="20"/>
              </w:rPr>
              <w:t>
Қысқаша сипаттамалары бар нормативтік</w:t>
            </w:r>
          </w:p>
          <w:bookmarkEnd w:id="155"/>
          <w:p>
            <w:pPr>
              <w:spacing w:after="20"/>
              <w:ind w:left="20"/>
              <w:jc w:val="both"/>
            </w:pPr>
            <w:r>
              <w:rPr>
                <w:rFonts w:ascii="Times New Roman"/>
                <w:b w:val="false"/>
                <w:i w:val="false"/>
                <w:color w:val="000000"/>
                <w:sz w:val="20"/>
              </w:rPr>
              <w:t>
Нормативное с краткими описаниями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благоустройство и озеленение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тұрағы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56"/>
          <w:p>
            <w:pPr>
              <w:spacing w:after="20"/>
              <w:ind w:left="20"/>
              <w:jc w:val="both"/>
            </w:pPr>
            <w:r>
              <w:rPr>
                <w:rFonts w:ascii="Times New Roman"/>
                <w:b w:val="false"/>
                <w:i w:val="false"/>
                <w:color w:val="000000"/>
                <w:sz w:val="20"/>
              </w:rPr>
              <w:t>
Қысқаша сипаттамалары бар нормативтік</w:t>
            </w:r>
          </w:p>
          <w:bookmarkEnd w:id="156"/>
          <w:p>
            <w:pPr>
              <w:spacing w:after="20"/>
              <w:ind w:left="20"/>
              <w:jc w:val="both"/>
            </w:pPr>
            <w:r>
              <w:rPr>
                <w:rFonts w:ascii="Times New Roman"/>
                <w:b w:val="false"/>
                <w:i w:val="false"/>
                <w:color w:val="000000"/>
                <w:sz w:val="20"/>
              </w:rPr>
              <w:t>
Нормативное с краткими описаниями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парковка автомобилей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құнарлы қабатын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плодородного слоя почвы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 нысандары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малые архитектурные 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Сәулеттік келбетінің стилистикасы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ерекшеліктеріне сәйкес сәулеттік келбетін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Стилистика архитектурного образа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Сформировать архитектурный образ в соответствии с функциональными особенностями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Қоршап тұрған құрылыс салумен өзара үйлесімдік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жеріне және қала құрылысы мәніне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сочетания с окружающей застройкой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местоположением объекта и градостроительным значением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Түсіне қатысты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 эскиздік жобаға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Цветовое 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согласованному эскизному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Жарнамалық-ақпараттық шешім, оның ішінде: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тіл туралы" Қазақстан Республикасының 1997 жылғы 11 шiлдедегі Заңының 21-бабына сәйкес жарнамалық-ақпараттық қондырғыларды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Рекламно-информационное решение,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Предусмотреть рекламно-информационные установки согласно статье 21 Закона Республики Казахстан от 11 июля 1997 года "О языках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жарықпен безендіру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ночное световое оформление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тораптарға назар аударуды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Входные узлы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Предложить акцентирование входных узлов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мүмкіндігі шектеулі топтарының өмір сүруі үшін жағдай жасау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Қазақстан Республикасы құрылыстық нормативтік құжаттарының нұсқаулары мен талаптарына сәйкес көздеу; мүгедектердің ғимаратқа қолжетімділігін көздеу, пандустар, арнайы кірме жолдар мен мүгедектер арбаларының өту жолдарын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условий для жизнедеятельности маломобильных групп населения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Предусмотреть мероприятия в соответствии с указаниями и требованиями строительных нормативных документов Республики Казахстан; предусмотреть доступ инвалидов к зданию, предусмотреть пандусы, специальные подъездные пути и устройства для проезда инвалидных колясок</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Дыбыс-шу көрсеткіштері бойынша шарттарды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по звукошумовым показателям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требованиям строительных нормативных документов Республики Казахстан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әрлеуге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наружной отделке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 конструкциялары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Фасад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Ограждающие конструкции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инженерным сетям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__и дата выдачи технических условий (далее -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Канализация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 және телерадиохабар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(ТШ №__ және берілген күні) және нормативтік құжаттарға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Телекоммуникации и телерадиовещания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 и требований нормативным документам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(қажет болған жағдайда) және нөсерлік кәріз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(при необходимости) и ливневая канализация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 суғару жүйелері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Стационарные поливочные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салушыға жүктелетін міндеттемелер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возлагаемые на застройщика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іздестірулер бойынша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игеруге инженерлік-геологиялық зерттеуді өткізгеннен, геодезиялық орналастырылғаннан және оның шекарасы нақты (жергілікті жерге) бекітілгеннен кейін кірісу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инженерным изысканиям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Приступать к освоению земельного участка разрешается после проведения инженерно-геологического исследования, геодезического выноса и закрепления его границ в натуре (на местности)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құрылыстар мен имараттарды бұзу (көшіру) бойынша По сносу (переносу) существующих строений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57"/>
          <w:p>
            <w:pPr>
              <w:spacing w:after="20"/>
              <w:ind w:left="20"/>
              <w:jc w:val="both"/>
            </w:pPr>
            <w:r>
              <w:rPr>
                <w:rFonts w:ascii="Times New Roman"/>
                <w:b w:val="false"/>
                <w:i w:val="false"/>
                <w:color w:val="000000"/>
                <w:sz w:val="20"/>
              </w:rPr>
              <w:t>
Қажет болған жағдайда қысқаша сипаттамасы</w:t>
            </w:r>
          </w:p>
          <w:bookmarkEnd w:id="157"/>
          <w:p>
            <w:pPr>
              <w:spacing w:after="20"/>
              <w:ind w:left="20"/>
              <w:jc w:val="both"/>
            </w:pPr>
            <w:r>
              <w:rPr>
                <w:rFonts w:ascii="Times New Roman"/>
                <w:b w:val="false"/>
                <w:i w:val="false"/>
                <w:color w:val="000000"/>
                <w:sz w:val="20"/>
              </w:rPr>
              <w:t>
В случае необходимости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және жер үсті коммуникацияларын ауыстыру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(орналастыру) туралы техникалық шарттарға сәйкес не желілер мен құрылыстарды қорғау жөніндегі іс-шараларды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переносу существующих подземных и надземных инженерных коммуникаций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на перенос (вынос) либо на проведения мероприятия по защите сетей и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көшеттерді сақтау және/немесе отырғызу бойынша По сохранению и/или пересадке зеленых насаждений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58"/>
          <w:p>
            <w:pPr>
              <w:spacing w:after="20"/>
              <w:ind w:left="20"/>
              <w:jc w:val="both"/>
            </w:pPr>
            <w:r>
              <w:rPr>
                <w:rFonts w:ascii="Times New Roman"/>
                <w:b w:val="false"/>
                <w:i w:val="false"/>
                <w:color w:val="000000"/>
                <w:sz w:val="20"/>
              </w:rPr>
              <w:t>
Қысқаша сипаттамасы</w:t>
            </w:r>
          </w:p>
          <w:bookmarkEnd w:id="158"/>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уақытша қоршау құрылысы бойынша По строительству временного ограждения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59"/>
          <w:p>
            <w:pPr>
              <w:spacing w:after="20"/>
              <w:ind w:left="20"/>
              <w:jc w:val="both"/>
            </w:pPr>
            <w:r>
              <w:rPr>
                <w:rFonts w:ascii="Times New Roman"/>
                <w:b w:val="false"/>
                <w:i w:val="false"/>
                <w:color w:val="000000"/>
                <w:sz w:val="20"/>
              </w:rPr>
              <w:t>
Қысқаша сипаттамасы</w:t>
            </w:r>
          </w:p>
          <w:bookmarkEnd w:id="159"/>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талаптар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60"/>
          <w:p>
            <w:pPr>
              <w:spacing w:after="20"/>
              <w:ind w:left="20"/>
              <w:jc w:val="both"/>
            </w:pPr>
            <w:r>
              <w:rPr>
                <w:rFonts w:ascii="Times New Roman"/>
                <w:b w:val="false"/>
                <w:i w:val="false"/>
                <w:color w:val="000000"/>
                <w:sz w:val="20"/>
              </w:rPr>
              <w:t>
1.Ғимараттағы ауа баптау жүйесін жобалау кезінде (жобада орталықтандырылған суық сумен жабдықтау және ауа баптау көзделмеген жағдайда) ғимарат қасбеттерінің сәулеттік шешіміне сәйкес жергілікті жүйелердің сыртқы элементтерін орналастыруды көздеу қажет. Жобаланатын ғимараттың қасбеттерінде жергілікті ау баптау жүйелерінің сыртқы элементтерін орналастыруға арналған жерлерді (бөліктер, маңдайшалар, балкондар және т.б.) көздеу қажет.</w:t>
            </w:r>
          </w:p>
          <w:bookmarkEnd w:id="160"/>
          <w:p>
            <w:pPr>
              <w:spacing w:after="20"/>
              <w:ind w:left="20"/>
              <w:jc w:val="both"/>
            </w:pPr>
            <w:r>
              <w:rPr>
                <w:rFonts w:ascii="Times New Roman"/>
                <w:b w:val="false"/>
                <w:i w:val="false"/>
                <w:color w:val="000000"/>
                <w:sz w:val="20"/>
              </w:rPr>
              <w:t>
2.Ресурс үнемдеу және қазіргі заманғы энергия үнемдеу технологиялары бойынша материалдарды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требования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61"/>
          <w:p>
            <w:pPr>
              <w:spacing w:after="20"/>
              <w:ind w:left="20"/>
              <w:jc w:val="both"/>
            </w:pPr>
            <w:r>
              <w:rPr>
                <w:rFonts w:ascii="Times New Roman"/>
                <w:b w:val="false"/>
                <w:i w:val="false"/>
                <w:color w:val="000000"/>
                <w:sz w:val="20"/>
              </w:rPr>
              <w:t>
1. При проектировании системы кондиционирования в здании (в том случае, когда проектом не предусмотрено централизованное холодоснабжение и кондиционирование) необходимо предусмотреть размещение наружных элементов локальных систем в соответствии с архитектурным решением фасадов здания. На фасадах проектируемого здания предусмотреть места (ниши, выступы, балконы и т.д.) для размещения наружных элементов локальных систем кондиционирования.</w:t>
            </w:r>
          </w:p>
          <w:bookmarkEnd w:id="161"/>
          <w:p>
            <w:pPr>
              <w:spacing w:after="20"/>
              <w:ind w:left="20"/>
              <w:jc w:val="both"/>
            </w:pPr>
            <w:r>
              <w:rPr>
                <w:rFonts w:ascii="Times New Roman"/>
                <w:b w:val="false"/>
                <w:i w:val="false"/>
                <w:color w:val="000000"/>
                <w:sz w:val="20"/>
              </w:rPr>
              <w:t>
2. Применить материалы по ресурсосбережению и современных энергосберегающих технологий.</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талаптар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 (жұмыс жобасын) әзірлеу кезінде Қазақстан Республикасының сәулет, қала құрылысы және құрылыс қызметі саласындағы қолданыстағы заңнамасының нормаларын басшылыққа алуы қажет.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требования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Қаланың (ауданның) бас сәулетшісімен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эскиздік жоба (жаңа құрылыс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Құрылыс жобасына сараптама жүргізу (Қазақстан Республикасының сәулет, қала құрылысы және құрылыс қызметі саласындағы қолданыстағы заңнамамен белгілінген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Құрылыс-монтаждау жұмыстарының басталғандығы туралы хабарлама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Салынған объектіні қабылдау және пайдалануға беру. (қабылдау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разработке проекта (рабочего проекта) необходимо руководствоваться нормами действующего законодательства Республики Казахстан в сфере архитектурной, градостроительной и строительной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Согласовать с главным архитектором города (района):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Эскизный проект (при новом строительстве).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Провести экспертизу проекта строительства (в случаях, установленных законодательством Республики Казахстан в сфере архитектурной и строительной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Подать уведомление о начале строительно-монтажных работ.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Приемка и ввод в эксплуатацию построенного объекта (тип приемки).</w:t>
            </w:r>
          </w:p>
        </w:tc>
      </w:tr>
    </w:tbl>
    <w:bookmarkStart w:name="z229" w:id="162"/>
    <w:p>
      <w:pPr>
        <w:spacing w:after="0"/>
        <w:ind w:left="0"/>
        <w:jc w:val="both"/>
      </w:pPr>
      <w:r>
        <w:rPr>
          <w:rFonts w:ascii="Times New Roman"/>
          <w:b w:val="false"/>
          <w:i w:val="false"/>
          <w:color w:val="000000"/>
          <w:sz w:val="28"/>
        </w:rPr>
        <w:t>
      Ескертпелер:</w:t>
      </w:r>
    </w:p>
    <w:bookmarkEnd w:id="162"/>
    <w:bookmarkStart w:name="z230" w:id="163"/>
    <w:p>
      <w:pPr>
        <w:spacing w:after="0"/>
        <w:ind w:left="0"/>
        <w:jc w:val="both"/>
      </w:pPr>
      <w:r>
        <w:rPr>
          <w:rFonts w:ascii="Times New Roman"/>
          <w:b w:val="false"/>
          <w:i w:val="false"/>
          <w:color w:val="000000"/>
          <w:sz w:val="28"/>
        </w:rPr>
        <w:t>
      Примечания:</w:t>
      </w:r>
    </w:p>
    <w:bookmarkEnd w:id="163"/>
    <w:bookmarkStart w:name="z231" w:id="164"/>
    <w:p>
      <w:pPr>
        <w:spacing w:after="0"/>
        <w:ind w:left="0"/>
        <w:jc w:val="both"/>
      </w:pPr>
      <w:r>
        <w:rPr>
          <w:rFonts w:ascii="Times New Roman"/>
          <w:b w:val="false"/>
          <w:i w:val="false"/>
          <w:color w:val="000000"/>
          <w:sz w:val="28"/>
        </w:rPr>
        <w:t>
      1. Жер учаскесін таңдау актісі негізінде СЖТ берілсе, СЖТ жер учаскесіне тиісті құқық туындаған кезден бастап күшіне енеді.</w:t>
      </w:r>
    </w:p>
    <w:bookmarkEnd w:id="164"/>
    <w:bookmarkStart w:name="z232" w:id="165"/>
    <w:p>
      <w:pPr>
        <w:spacing w:after="0"/>
        <w:ind w:left="0"/>
        <w:jc w:val="both"/>
      </w:pPr>
      <w:r>
        <w:rPr>
          <w:rFonts w:ascii="Times New Roman"/>
          <w:b w:val="false"/>
          <w:i w:val="false"/>
          <w:color w:val="000000"/>
          <w:sz w:val="28"/>
        </w:rPr>
        <w:t>
      СЖТ және ТШ жобалау (жобалау-сметалық) құжаттаманың құрамында бекітілген құрылыстың бүкіл нормативтік ұзақтығының мерзімі шегінде қолданылады.</w:t>
      </w:r>
    </w:p>
    <w:bookmarkEnd w:id="165"/>
    <w:bookmarkStart w:name="z233" w:id="166"/>
    <w:p>
      <w:pPr>
        <w:spacing w:after="0"/>
        <w:ind w:left="0"/>
        <w:jc w:val="both"/>
      </w:pPr>
      <w:r>
        <w:rPr>
          <w:rFonts w:ascii="Times New Roman"/>
          <w:b w:val="false"/>
          <w:i w:val="false"/>
          <w:color w:val="000000"/>
          <w:sz w:val="28"/>
        </w:rPr>
        <w:t>
      В случае предоставления АПЗ на основании акта выбора земельного участка, АПЗ вступаетв силу с момента возникновения соответствующего права на земельный участок.</w:t>
      </w:r>
    </w:p>
    <w:bookmarkEnd w:id="166"/>
    <w:bookmarkStart w:name="z234" w:id="167"/>
    <w:p>
      <w:pPr>
        <w:spacing w:after="0"/>
        <w:ind w:left="0"/>
        <w:jc w:val="both"/>
      </w:pPr>
      <w:r>
        <w:rPr>
          <w:rFonts w:ascii="Times New Roman"/>
          <w:b w:val="false"/>
          <w:i w:val="false"/>
          <w:color w:val="000000"/>
          <w:sz w:val="28"/>
        </w:rPr>
        <w:t>
      АПЗ и ТУ действуют в течение всего срока нормативной продолжительности строительства, утвержденного в составе проектной (проектно-сметной) документации.</w:t>
      </w:r>
    </w:p>
    <w:bookmarkEnd w:id="167"/>
    <w:bookmarkStart w:name="z235" w:id="168"/>
    <w:p>
      <w:pPr>
        <w:spacing w:after="0"/>
        <w:ind w:left="0"/>
        <w:jc w:val="both"/>
      </w:pPr>
      <w:r>
        <w:rPr>
          <w:rFonts w:ascii="Times New Roman"/>
          <w:b w:val="false"/>
          <w:i w:val="false"/>
          <w:color w:val="000000"/>
          <w:sz w:val="28"/>
        </w:rPr>
        <w:t>
      2. СЖТ шарттарын қайта қарауды талап ететін жағдайлар туындаған кезде, оған өзгерістерді тапсырыс берушінің келісімі бойынша енгізілуі мүмкін.</w:t>
      </w:r>
    </w:p>
    <w:bookmarkEnd w:id="168"/>
    <w:bookmarkStart w:name="z236" w:id="169"/>
    <w:p>
      <w:pPr>
        <w:spacing w:after="0"/>
        <w:ind w:left="0"/>
        <w:jc w:val="both"/>
      </w:pPr>
      <w:r>
        <w:rPr>
          <w:rFonts w:ascii="Times New Roman"/>
          <w:b w:val="false"/>
          <w:i w:val="false"/>
          <w:color w:val="000000"/>
          <w:sz w:val="28"/>
        </w:rPr>
        <w:t>
      В случае возникновения обстоятельств, требующих пересмотра условий АПЗ, изменения в него вносятся по согласованию с заказчиком.</w:t>
      </w:r>
    </w:p>
    <w:bookmarkEnd w:id="169"/>
    <w:bookmarkStart w:name="z237" w:id="170"/>
    <w:p>
      <w:pPr>
        <w:spacing w:after="0"/>
        <w:ind w:left="0"/>
        <w:jc w:val="both"/>
      </w:pPr>
      <w:r>
        <w:rPr>
          <w:rFonts w:ascii="Times New Roman"/>
          <w:b w:val="false"/>
          <w:i w:val="false"/>
          <w:color w:val="000000"/>
          <w:sz w:val="28"/>
        </w:rPr>
        <w:t>
      3. СЖТ-да жазылған талаптар мен шарттар меншік нысанына және қаржыландыру көздеріне қарамастан инвестициялық процестің барлық қатысушылары үшін міндетті.</w:t>
      </w:r>
    </w:p>
    <w:bookmarkEnd w:id="170"/>
    <w:bookmarkStart w:name="z238" w:id="171"/>
    <w:p>
      <w:pPr>
        <w:spacing w:after="0"/>
        <w:ind w:left="0"/>
        <w:jc w:val="both"/>
      </w:pPr>
      <w:r>
        <w:rPr>
          <w:rFonts w:ascii="Times New Roman"/>
          <w:b w:val="false"/>
          <w:i w:val="false"/>
          <w:color w:val="000000"/>
          <w:sz w:val="28"/>
        </w:rPr>
        <w:t>
      Требования и условия, изложенные в АПЗ, обязательны для всех участников инвестиционного процесса независимо от форм собственности и источников финансирования.</w:t>
      </w:r>
    </w:p>
    <w:bookmarkEnd w:id="171"/>
    <w:bookmarkStart w:name="z239" w:id="172"/>
    <w:p>
      <w:pPr>
        <w:spacing w:after="0"/>
        <w:ind w:left="0"/>
        <w:jc w:val="both"/>
      </w:pPr>
      <w:r>
        <w:rPr>
          <w:rFonts w:ascii="Times New Roman"/>
          <w:b w:val="false"/>
          <w:i w:val="false"/>
          <w:color w:val="000000"/>
          <w:sz w:val="28"/>
        </w:rPr>
        <w:t>
      4. Тапсырыс берушінің СЖТ-да қамтылған талаптармен келіспеуі сот тәртібімен шағымдалуы мүмкін.</w:t>
      </w:r>
    </w:p>
    <w:bookmarkEnd w:id="172"/>
    <w:bookmarkStart w:name="z240" w:id="173"/>
    <w:p>
      <w:pPr>
        <w:spacing w:after="0"/>
        <w:ind w:left="0"/>
        <w:jc w:val="both"/>
      </w:pPr>
      <w:r>
        <w:rPr>
          <w:rFonts w:ascii="Times New Roman"/>
          <w:b w:val="false"/>
          <w:i w:val="false"/>
          <w:color w:val="000000"/>
          <w:sz w:val="28"/>
        </w:rPr>
        <w:t>
      Несогласие заказчика с требованиями, содержащимися в АПЗ, обжалуется в судебном порядке.</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государственной услуги "Согласование эскиза (эскизного проекта)"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Нур-Султан, Алматы и Шымкент,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 согласование эскиза (эскизного проекта) либо мотивированный отказ в предоставлении государственной услуги в случаях и по основаниям, предусмотренным пунктом 9 настоящего стандарта.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174"/>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за исключением выходных и праздничных дней, согласно трудовому законодательству Республики Казахстан с перерывом на обед;</w:t>
            </w:r>
          </w:p>
          <w:bookmarkEnd w:id="174"/>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75"/>
          <w:p>
            <w:pPr>
              <w:spacing w:after="20"/>
              <w:ind w:left="20"/>
              <w:jc w:val="both"/>
            </w:pPr>
            <w:r>
              <w:rPr>
                <w:rFonts w:ascii="Times New Roman"/>
                <w:b w:val="false"/>
                <w:i w:val="false"/>
                <w:color w:val="000000"/>
                <w:sz w:val="20"/>
              </w:rPr>
              <w:t>
заявление по форме, согласно приложению 6 к настоящим Правилам;</w:t>
            </w:r>
          </w:p>
          <w:bookmarkEnd w:id="175"/>
          <w:p>
            <w:pPr>
              <w:spacing w:after="20"/>
              <w:ind w:left="20"/>
              <w:jc w:val="both"/>
            </w:pPr>
            <w:r>
              <w:rPr>
                <w:rFonts w:ascii="Times New Roman"/>
                <w:b w:val="false"/>
                <w:i w:val="false"/>
                <w:color w:val="000000"/>
                <w:sz w:val="20"/>
              </w:rPr>
              <w:t>
электронная копия эскиза (эскизного проекта).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76"/>
          <w:p>
            <w:pPr>
              <w:spacing w:after="20"/>
              <w:ind w:left="20"/>
              <w:jc w:val="both"/>
            </w:pPr>
            <w:r>
              <w:rPr>
                <w:rFonts w:ascii="Times New Roman"/>
                <w:b w:val="false"/>
                <w:i w:val="false"/>
                <w:color w:val="000000"/>
                <w:sz w:val="20"/>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заявителя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несоответствие эскиза (эскизного проекта) составу и содержанию, изложенному в приложении 3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несоответствие эскиза (эскизного проекта) комплексу требований к назначению;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5) несоответствие эскиза (эскизного проекта) основным параметрам;</w:t>
            </w:r>
          </w:p>
          <w:p>
            <w:pPr>
              <w:spacing w:after="20"/>
              <w:ind w:left="20"/>
              <w:jc w:val="both"/>
            </w:pPr>
            <w:r>
              <w:rPr>
                <w:rFonts w:ascii="Times New Roman"/>
                <w:b w:val="false"/>
                <w:i w:val="false"/>
                <w:color w:val="000000"/>
                <w:sz w:val="20"/>
              </w:rPr>
              <w:t>
</w:t>
            </w:r>
            <w:r>
              <w:rPr>
                <w:rFonts w:ascii="Times New Roman"/>
                <w:b w:val="false"/>
                <w:i w:val="false"/>
                <w:color w:val="000000"/>
                <w:sz w:val="20"/>
              </w:rPr>
              <w:t>6) несоответствие эскиза (эскизного проекта) размещению объекта на конкретном земельном участке;</w:t>
            </w:r>
          </w:p>
          <w:p>
            <w:pPr>
              <w:spacing w:after="20"/>
              <w:ind w:left="20"/>
              <w:jc w:val="both"/>
            </w:pPr>
            <w:r>
              <w:rPr>
                <w:rFonts w:ascii="Times New Roman"/>
                <w:b w:val="false"/>
                <w:i w:val="false"/>
                <w:color w:val="000000"/>
                <w:sz w:val="20"/>
              </w:rPr>
              <w:t>
</w:t>
            </w:r>
            <w:r>
              <w:rPr>
                <w:rFonts w:ascii="Times New Roman"/>
                <w:b w:val="false"/>
                <w:i w:val="false"/>
                <w:color w:val="000000"/>
                <w:sz w:val="20"/>
              </w:rPr>
              <w:t>7) несоответствие эскиза (эскизного проекта) цветовому решению в соответствии с архитектурно-художественной колористикой застройки улиц, кварталов и жилых массивов;</w:t>
            </w:r>
          </w:p>
          <w:p>
            <w:pPr>
              <w:spacing w:after="20"/>
              <w:ind w:left="20"/>
              <w:jc w:val="both"/>
            </w:pPr>
            <w:r>
              <w:rPr>
                <w:rFonts w:ascii="Times New Roman"/>
                <w:b w:val="false"/>
                <w:i w:val="false"/>
                <w:color w:val="000000"/>
                <w:sz w:val="20"/>
              </w:rPr>
              <w:t>
8) несоответствие эскиза (эскизного проекта) требованиям государственных нормативов в области архитектуры, градостроительства и строительства.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77"/>
          <w:p>
            <w:pPr>
              <w:spacing w:after="20"/>
              <w:ind w:left="20"/>
              <w:jc w:val="both"/>
            </w:pPr>
            <w:r>
              <w:rPr>
                <w:rFonts w:ascii="Times New Roman"/>
                <w:b w:val="false"/>
                <w:i w:val="false"/>
                <w:color w:val="000000"/>
                <w:sz w:val="20"/>
              </w:rPr>
              <w:t>
Заявитель имеет возможность получения государственной услуги в электронной форме через портал при условии наличия электронной цифровой подписи.</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Заявитель имеет возможность получения информации о порядке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Контактный телефон справочной службы услугодателя по вопросам оказания государственной услуги размещены на интернет–ресурсах Министерства: www.miid.gov.kz. Единый контакт-центр по вопросам оказания государственных услуг: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