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72cd9ed" w14:textId="72cd9e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постановление Правления Национального Банка Республики Казахстан от 19 марта 2020 года № 30 "Об утверждении Правил передачи части золотовалютных активов Национального Банка Республики Казахстан во внешнее управление"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Правления Национального Банка Республики Казахстан от 23 сентября 2024 года № 56. Зарегистрировано в Министерстве юстиции Республики Казахстан 27 сентября 2024 года № 35131. Утратило силу постановлением Правления Национального Банка РК от 30.06.2026 № 77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Утратило силу постановлением Правления Национального Банка РК от 30.06.2026 </w:t>
      </w:r>
      <w:r>
        <w:rPr>
          <w:rFonts w:ascii="Times New Roman"/>
          <w:b w:val="false"/>
          <w:i w:val="false"/>
          <w:color w:val="ff0000"/>
          <w:sz w:val="28"/>
        </w:rPr>
        <w:t>№ 77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4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Правление Национального Банка Республики Казахстан </w:t>
      </w:r>
      <w:r>
        <w:rPr>
          <w:rFonts w:ascii="Times New Roman"/>
          <w:b/>
          <w:i w:val="false"/>
          <w:color w:val="000000"/>
          <w:sz w:val="28"/>
        </w:rPr>
        <w:t>ПОСТАНОВЛЯЕТ: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1.Внести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Правления Национального Банка Республики Казахстан от 19 марта 2020 года № 30 "Об утверждении Правил передачи части золотовалютных активов Национального Банка Республики Казахстан во внешнее управление" (зарегистрировано в Реестре государственной регистрации нормативных правовых актов под № 20249) следующие изменения: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преамбулу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39)</w:t>
      </w:r>
      <w:r>
        <w:rPr>
          <w:rFonts w:ascii="Times New Roman"/>
          <w:b w:val="false"/>
          <w:i w:val="false"/>
          <w:color w:val="000000"/>
          <w:sz w:val="28"/>
        </w:rPr>
        <w:t xml:space="preserve"> части второй статьи 15 Закона Республики Казахстан "О Национальном Банке Республики Казахстан" в целях повышения эффективности управления золотовалютными активами Национального Банка Республики Казахстан Правление Национального Банка Республики Казахстан </w:t>
      </w:r>
      <w:r>
        <w:rPr>
          <w:rFonts w:ascii="Times New Roman"/>
          <w:b/>
          <w:i w:val="false"/>
          <w:color w:val="000000"/>
          <w:sz w:val="28"/>
        </w:rPr>
        <w:t>ПОСТАНОВЛЯЕТ:</w:t>
      </w:r>
      <w:r>
        <w:rPr>
          <w:rFonts w:ascii="Times New Roman"/>
          <w:b w:val="false"/>
          <w:i w:val="false"/>
          <w:color w:val="000000"/>
          <w:sz w:val="28"/>
        </w:rPr>
        <w:t>";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передачи части золотовалютных активов Национального Банка Республики Казахстан во внешнее управление, утвержденных указанным постановлением:</w:t>
      </w:r>
    </w:p>
    <w:bookmarkEnd w:id="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10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"1. Настоящие Правила передачи части золотовалютных активов Национального Банка Республики Казахстан во внешнее управление (далее –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39)</w:t>
      </w:r>
      <w:r>
        <w:rPr>
          <w:rFonts w:ascii="Times New Roman"/>
          <w:b w:val="false"/>
          <w:i w:val="false"/>
          <w:color w:val="000000"/>
          <w:sz w:val="28"/>
        </w:rPr>
        <w:t xml:space="preserve"> части второй статьи 15 Закона Республики Казахстан "О Национальном Банке Республики Казахстан", Инвестиционной стратегией по управлению золотовалютными активами Национального Банка Республики Казахстан, утвержденной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Правления Национального Банка Республики Казахстан от 17 июня 2015 года № 112 (далее – Инвестиционная стратегия по управлению золотовалютными активами), и определяют порядок передачи части золотовалютных активов Национального Банка Республики Казахстан (далее – Национальный Банк) во внешнее управление.";</w:t>
      </w:r>
    </w:p>
    <w:bookmarkEnd w:id="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8)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 изложить в следующей редакции:</w:t>
      </w:r>
    </w:p>
    <w:bookmarkStart w:name="z12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"8) альтернативные инструменты – классы активов, предназначенные для повышения доходности в долгосрочной перспективе (акции развивающихся рынков (Emerging Market equities), высокодоходные облигации (High Yield Bonds), продукты абсолютной доходности (Absolute Return), хедж-фонды (Hedge Funds), фонды хедж-фондов (Fund of Hedge Funds) и фонды фондов (Fund of Funds), частный капитал (Private Equity), частный долг (Private Credit), ценные бумаги с повышенным риском (Distressed Securities), инвестиции в недвижимость (Real Estate), инфраструктурные инвестиции (Infrastructure), прямые инвестиции (Strategic investments and co-investments);";</w:t>
      </w:r>
    </w:p>
    <w:bookmarkEnd w:id="5"/>
    <w:bookmarkStart w:name="z13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часть вторую </w:t>
      </w:r>
      <w:r>
        <w:rPr>
          <w:rFonts w:ascii="Times New Roman"/>
          <w:b w:val="false"/>
          <w:i w:val="false"/>
          <w:color w:val="000000"/>
          <w:sz w:val="28"/>
        </w:rPr>
        <w:t>пункта 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6"/>
    <w:bookmarkStart w:name="z14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"Правила не определяют порядок передачи во внешнее управление активов портфеля альтернативных инструментов, а также активов портфеля развивающихся рынков золотовалютных активов в рамках программ международных финансовых организаций.".</w:t>
      </w:r>
    </w:p>
    <w:bookmarkEnd w:id="7"/>
    <w:bookmarkStart w:name="z15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2.Департаменту монетарных операций Национального Банка Республики Казахстан в установленном законодательством Республики Казахстан порядке обеспечить:</w:t>
      </w:r>
    </w:p>
    <w:bookmarkEnd w:id="8"/>
    <w:bookmarkStart w:name="z16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1)совместно с Юридическим департаментом Национального Банка Республики Казахстан государственную регистрацию настоящего постановления в Министерстве юстиции Республики Казахстан;</w:t>
      </w:r>
    </w:p>
    <w:bookmarkEnd w:id="9"/>
    <w:bookmarkStart w:name="z17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2)размещение настоящего постановления на официальном интернет-ресурсе Национального Банка Республики Казахстан после его официального опубликования;</w:t>
      </w:r>
    </w:p>
    <w:bookmarkEnd w:id="10"/>
    <w:bookmarkStart w:name="z18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3)в течение десяти рабочих дней после государственной регистрации настоящего постановления представление в Юридический департамент Национального Банка Республики Казахстан сведений об исполнении мероприятий, предусмотренных подпунктом 2) настоящего пункта.</w:t>
      </w:r>
    </w:p>
    <w:bookmarkEnd w:id="11"/>
    <w:bookmarkStart w:name="z19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3.Контроль за исполнением настоящего постановления возложить на курирующего заместителя Председателя Национального Банка Республики Казахстан.</w:t>
      </w:r>
    </w:p>
    <w:bookmarkEnd w:id="12"/>
    <w:bookmarkStart w:name="z20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4.Настоящее постановление вводится в действие по истечении десяти календарных дней после дня его первого официального опубликования. </w:t>
      </w:r>
    </w:p>
    <w:bookmarkEnd w:id="1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Председатель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Национального Банка</w:t>
            </w: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Республики Казахстан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Т. Сулейменов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