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8b8e5" w14:textId="6a8b8e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постановления Правления Национального Банка Республики Казахстан и постановления Правления Агентства Республики Казахстан по регулированию и развитию финансового рынка по вопросам регулирования финансового рынка</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28 сентября 2026 года № 134. Зарегистрировано в Министерстве юстиции Республики Казахстан 30 сентября 2026 года № 40020</w:t>
      </w:r>
    </w:p>
    <w:p>
      <w:pPr>
        <w:spacing w:after="0"/>
        <w:ind w:left="0"/>
        <w:jc w:val="both"/>
      </w:pPr>
      <w:bookmarkStart w:name="z4" w:id="0"/>
      <w:r>
        <w:rPr>
          <w:rFonts w:ascii="Times New Roman"/>
          <w:b w:val="false"/>
          <w:i w:val="false"/>
          <w:color w:val="000000"/>
          <w:sz w:val="28"/>
        </w:rPr>
        <w:t>
      Правление Агентства Республики Казахстан по регулированию и развитию финансового рынка ПОСТАНОВЛЯЕТ:</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постановлений Правления Национального Банка Республики Казахстан и Правления Агентства Республики Казахстан по регулированию и развитию финансового рынка, в которые вносятся изменения.</w:t>
      </w:r>
    </w:p>
    <w:bookmarkEnd w:id="1"/>
    <w:bookmarkStart w:name="z6" w:id="2"/>
    <w:p>
      <w:pPr>
        <w:spacing w:after="0"/>
        <w:ind w:left="0"/>
        <w:jc w:val="both"/>
      </w:pPr>
      <w:r>
        <w:rPr>
          <w:rFonts w:ascii="Times New Roman"/>
          <w:b w:val="false"/>
          <w:i w:val="false"/>
          <w:color w:val="000000"/>
          <w:sz w:val="28"/>
        </w:rPr>
        <w:t>
      2.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6"/>
    <w:bookmarkStart w:name="z11" w:id="7"/>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Агентства </w:t>
            </w:r>
          </w:p>
          <w:p>
            <w:pPr>
              <w:spacing w:after="20"/>
              <w:ind w:left="20"/>
              <w:jc w:val="both"/>
            </w:pPr>
          </w:p>
          <w:p>
            <w:pPr>
              <w:spacing w:after="20"/>
              <w:ind w:left="20"/>
              <w:jc w:val="both"/>
            </w:pPr>
            <w:r>
              <w:rPr>
                <w:rFonts w:ascii="Times New Roman"/>
                <w:b w:val="false"/>
                <w:i/>
                <w:color w:val="000000"/>
                <w:sz w:val="20"/>
              </w:rPr>
              <w:t xml:space="preserve">Республики Казахстан </w:t>
            </w:r>
          </w:p>
          <w:p>
            <w:pPr>
              <w:spacing w:after="20"/>
              <w:ind w:left="20"/>
              <w:jc w:val="both"/>
            </w:pPr>
            <w:r>
              <w:rPr>
                <w:rFonts w:ascii="Times New Roman"/>
                <w:b w:val="false"/>
                <w:i/>
                <w:color w:val="000000"/>
                <w:sz w:val="20"/>
              </w:rPr>
              <w:t xml:space="preserve">по регулированию и развитию </w:t>
            </w:r>
          </w:p>
          <w:p>
            <w:pPr>
              <w:spacing w:after="0"/>
              <w:ind w:left="0"/>
              <w:jc w:val="left"/>
            </w:pPr>
          </w:p>
          <w:p>
            <w:pPr>
              <w:spacing w:after="20"/>
              <w:ind w:left="20"/>
              <w:jc w:val="both"/>
            </w:pPr>
            <w:r>
              <w:rPr>
                <w:rFonts w:ascii="Times New Roman"/>
                <w:b w:val="false"/>
                <w:i/>
                <w:color w:val="000000"/>
                <w:sz w:val="20"/>
              </w:rPr>
              <w:t xml:space="preserve">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28 сентября 2026 года</w:t>
            </w:r>
            <w:r>
              <w:br/>
            </w:r>
            <w:r>
              <w:rPr>
                <w:rFonts w:ascii="Times New Roman"/>
                <w:b w:val="false"/>
                <w:i w:val="false"/>
                <w:color w:val="000000"/>
                <w:sz w:val="20"/>
              </w:rPr>
              <w:t>№ 134</w:t>
            </w:r>
          </w:p>
        </w:tc>
      </w:tr>
    </w:tbl>
    <w:bookmarkStart w:name="z14" w:id="8"/>
    <w:p>
      <w:pPr>
        <w:spacing w:after="0"/>
        <w:ind w:left="0"/>
        <w:jc w:val="left"/>
      </w:pPr>
      <w:r>
        <w:rPr>
          <w:rFonts w:ascii="Times New Roman"/>
          <w:b/>
          <w:i w:val="false"/>
          <w:color w:val="000000"/>
        </w:rPr>
        <w:t xml:space="preserve"> Перечень постановлений Правления Национального Банка Республики Казахстан и постановления Правления Агентства Республики Казахстан по регулированию и развитию финансового рынка, в которые вносятся изменения</w:t>
      </w:r>
    </w:p>
    <w:bookmarkEnd w:id="8"/>
    <w:bookmarkStart w:name="z15" w:id="9"/>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мая 2015 года № 94 "Об утверждении Требований к внешним независимым экспертам по принципам исламского финансирования, а также определении случаев привлечения лизингодателями внешних независимых экспертов по принципам исламского финансирования для получения заключения о соответствии сделок исламского лизинга принципам исламского финансирования" (зарегистрировано в Реестре государственной регистрации нормативных правовых актов под № 11660) следующие изменения:</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7" w:id="1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24-2 Закона Республики Казахстан "О финансовом лизинге"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 текст на казахском языке не меняется:</w:t>
      </w:r>
    </w:p>
    <w:bookmarkStart w:name="z19" w:id="11"/>
    <w:p>
      <w:pPr>
        <w:spacing w:after="0"/>
        <w:ind w:left="0"/>
        <w:jc w:val="both"/>
      </w:pPr>
      <w:r>
        <w:rPr>
          <w:rFonts w:ascii="Times New Roman"/>
          <w:b w:val="false"/>
          <w:i w:val="false"/>
          <w:color w:val="000000"/>
          <w:sz w:val="28"/>
        </w:rPr>
        <w:t>
      "2. Привлечение лизингодателями внешних независимых экспертов по принципам исламского финансирования для получения заключения о соответствии сделок исламского лизинга принципам исламского финансирования без создания совета по принципам исламского финансирования допускается, если на текущую дату объем лизингового портфеля лизингодателя (объем задолженности лизингополучателей перед лизингодателем по текущим сделкам) в рамках исламского лизингового финансирования не превышает пятнадцати миллиардов теңге.";</w:t>
      </w:r>
    </w:p>
    <w:bookmarkEnd w:id="11"/>
    <w:bookmarkStart w:name="z20" w:id="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внешним независимым экспертам по принципам исламского финансирования, утвержденных указанным постановлением:</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2" w:id="13"/>
    <w:p>
      <w:pPr>
        <w:spacing w:after="0"/>
        <w:ind w:left="0"/>
        <w:jc w:val="both"/>
      </w:pPr>
      <w:r>
        <w:rPr>
          <w:rFonts w:ascii="Times New Roman"/>
          <w:b w:val="false"/>
          <w:i w:val="false"/>
          <w:color w:val="000000"/>
          <w:sz w:val="28"/>
        </w:rPr>
        <w:t xml:space="preserve">
      "1. Настоящие Требования к внешним независимым экспертам по принципам исламского финансирования разработаны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24-2 Закона Республики Казахстан "О финансовом лизинге" и определяют требования к внешним независимым экспертам по принципам исламского финансирования (далее - внешние независимые эксперты).".</w:t>
      </w:r>
    </w:p>
    <w:bookmarkEnd w:id="13"/>
    <w:bookmarkStart w:name="z23" w:id="14"/>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26 декабря 2016 года № 304 "Об установлении нормативных значений и методик расчетов пруденциальных нормативов страховой (перестраховочной) организации и страховой группы и иных обязательных к соблюдению норм и лимитов, требований к приобретаемым страховыми (перестраховочными) организациями, дочерними организациями страховых (перестраховочных) организаций или страховых холдингов акциям (долям участия в уставном капитале) юридических лиц, перечня облигаций международных финансовых организаций, приобретаемых страховыми холдингами, минимального требуемого рейтинга для облигаций, приобретаемых страховыми холдингами, и перечня рейтинговых агентств, а также перечня финансовых инструментов (за исключением акций и долей участия в уставном капитале), приобретаемых страховыми (перестраховочными) организациями" (зарегистрировано в Реестре государственной регистрации нормативных правовых актов под № 14794) следующие изменения:</w:t>
      </w:r>
    </w:p>
    <w:bookmarkEnd w:id="14"/>
    <w:bookmarkStart w:name="z24" w:id="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Нормативных</w:t>
      </w:r>
      <w:r>
        <w:rPr>
          <w:rFonts w:ascii="Times New Roman"/>
          <w:b w:val="false"/>
          <w:i w:val="false"/>
          <w:color w:val="000000"/>
          <w:sz w:val="28"/>
        </w:rPr>
        <w:t xml:space="preserve"> значениях и методиках расчета пруденциальных нормативов страховой (перестраховочной) организации и страховой группы и иных обязательных к соблюдению норм и лимитов, утвержденных указанным постановлением:</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10-2 изложить в следующей редакции, текст на казахском языке не меняется:</w:t>
      </w:r>
    </w:p>
    <w:bookmarkStart w:name="z26" w:id="16"/>
    <w:p>
      <w:pPr>
        <w:spacing w:after="0"/>
        <w:ind w:left="0"/>
        <w:jc w:val="both"/>
      </w:pPr>
      <w:r>
        <w:rPr>
          <w:rFonts w:ascii="Times New Roman"/>
          <w:b w:val="false"/>
          <w:i w:val="false"/>
          <w:color w:val="000000"/>
          <w:sz w:val="28"/>
        </w:rPr>
        <w:t>
      "2) минимальный размер собственного капитала рейтингового агентства составляет сумму, эквивалентную не менее 600 000 000 (шестистам миллионам) теңге;";</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12 изложить в следующей редакции, текст на казахском языке не меняется:</w:t>
      </w:r>
    </w:p>
    <w:bookmarkStart w:name="z28" w:id="17"/>
    <w:p>
      <w:pPr>
        <w:spacing w:after="0"/>
        <w:ind w:left="0"/>
        <w:jc w:val="both"/>
      </w:pPr>
      <w:r>
        <w:rPr>
          <w:rFonts w:ascii="Times New Roman"/>
          <w:b w:val="false"/>
          <w:i w:val="false"/>
          <w:color w:val="000000"/>
          <w:sz w:val="28"/>
        </w:rPr>
        <w:t>
      "4) сумма страховых премий, рассчитанных в соответствии с подпунктами 1), 2) и 3) настоящего пункта в размере, не превышающем 3 500 000 000 (три миллиарда пятьсот миллионов) теңге, умножается на 18 (восемнадцать) процентов, оставшаяся сумма превышения умножается на 16 (шестнадцать) процентов.</w:t>
      </w:r>
    </w:p>
    <w:bookmarkEnd w:id="17"/>
    <w:bookmarkStart w:name="z29" w:id="18"/>
    <w:p>
      <w:pPr>
        <w:spacing w:after="0"/>
        <w:ind w:left="0"/>
        <w:jc w:val="both"/>
      </w:pPr>
      <w:r>
        <w:rPr>
          <w:rFonts w:ascii="Times New Roman"/>
          <w:b w:val="false"/>
          <w:i w:val="false"/>
          <w:color w:val="000000"/>
          <w:sz w:val="28"/>
        </w:rPr>
        <w:t>
      Полученные результаты суммируются и корректируются на поправочный коэффициент, рассчитанный в соответствии с подпунктом 5) настоящего пункта;";</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13 изложить в следующей редакции, текст на казахском языке не меняется:</w:t>
      </w:r>
    </w:p>
    <w:bookmarkStart w:name="z31" w:id="19"/>
    <w:p>
      <w:pPr>
        <w:spacing w:after="0"/>
        <w:ind w:left="0"/>
        <w:jc w:val="both"/>
      </w:pPr>
      <w:r>
        <w:rPr>
          <w:rFonts w:ascii="Times New Roman"/>
          <w:b w:val="false"/>
          <w:i w:val="false"/>
          <w:color w:val="000000"/>
          <w:sz w:val="28"/>
        </w:rPr>
        <w:t>
      "5) сумма страховых выплат, рассчитанных в соответствии с подпунктами 1), 2), 3) и 4) настоящего пункта в размере, не превышающем 2 500 000 000 (два миллиарда пятьсот миллионов) теңге, умножается на 26 (двадцать шесть) процентов, оставшаяся сумма превышения умножается на 23 (двадцать три) процента.</w:t>
      </w:r>
    </w:p>
    <w:bookmarkEnd w:id="19"/>
    <w:bookmarkStart w:name="z32" w:id="20"/>
    <w:p>
      <w:pPr>
        <w:spacing w:after="0"/>
        <w:ind w:left="0"/>
        <w:jc w:val="both"/>
      </w:pPr>
      <w:r>
        <w:rPr>
          <w:rFonts w:ascii="Times New Roman"/>
          <w:b w:val="false"/>
          <w:i w:val="false"/>
          <w:color w:val="000000"/>
          <w:sz w:val="28"/>
        </w:rPr>
        <w:t xml:space="preserve">
      Полученные результаты суммируются и корректируются на поправочный коэффициент, рассчитанный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пункта 12 Нормативов.</w:t>
      </w:r>
    </w:p>
    <w:bookmarkEnd w:id="20"/>
    <w:bookmarkStart w:name="z33" w:id="21"/>
    <w:p>
      <w:pPr>
        <w:spacing w:after="0"/>
        <w:ind w:left="0"/>
        <w:jc w:val="both"/>
      </w:pPr>
      <w:r>
        <w:rPr>
          <w:rFonts w:ascii="Times New Roman"/>
          <w:b w:val="false"/>
          <w:i w:val="false"/>
          <w:color w:val="000000"/>
          <w:sz w:val="28"/>
        </w:rPr>
        <w:t>
      Если страховая (перестраховочная) организация не осуществляла страховые выплаты в течение срока, указанного в подпункте 1) настоящего пункта, то расчет минимального размера маржи платежеспособности осуществляется без использования "метода выплат".";</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пункта 34 изложить в следующей редакции, текст на казахском языке не меняется:</w:t>
      </w:r>
    </w:p>
    <w:bookmarkStart w:name="z35" w:id="22"/>
    <w:p>
      <w:pPr>
        <w:spacing w:after="0"/>
        <w:ind w:left="0"/>
        <w:jc w:val="both"/>
      </w:pPr>
      <w:r>
        <w:rPr>
          <w:rFonts w:ascii="Times New Roman"/>
          <w:b w:val="false"/>
          <w:i w:val="false"/>
          <w:color w:val="000000"/>
          <w:sz w:val="28"/>
        </w:rPr>
        <w:t>
      "10) страховые премии к получению в сумме, не превышающей 15 (пятнадцати) процентов от суммы высоколиквидных активов страховой (перестраховочной) организации, когда страхователем является:</w:t>
      </w:r>
    </w:p>
    <w:bookmarkEnd w:id="22"/>
    <w:bookmarkStart w:name="z36" w:id="23"/>
    <w:p>
      <w:pPr>
        <w:spacing w:after="0"/>
        <w:ind w:left="0"/>
        <w:jc w:val="both"/>
      </w:pPr>
      <w:r>
        <w:rPr>
          <w:rFonts w:ascii="Times New Roman"/>
          <w:b w:val="false"/>
          <w:i w:val="false"/>
          <w:color w:val="000000"/>
          <w:sz w:val="28"/>
        </w:rPr>
        <w:t>
      юридическое лицо, более 50 (пятидесяти) процентов голосующих акций (долей участия в уставном капитале) которого прямо или косвенно принадлежат национальному управляющему холдингу;</w:t>
      </w:r>
    </w:p>
    <w:bookmarkEnd w:id="23"/>
    <w:bookmarkStart w:name="z37" w:id="24"/>
    <w:p>
      <w:pPr>
        <w:spacing w:after="0"/>
        <w:ind w:left="0"/>
        <w:jc w:val="both"/>
      </w:pPr>
      <w:r>
        <w:rPr>
          <w:rFonts w:ascii="Times New Roman"/>
          <w:b w:val="false"/>
          <w:i w:val="false"/>
          <w:color w:val="000000"/>
          <w:sz w:val="28"/>
        </w:rPr>
        <w:t>
      юридическое лицо с рейтингом не ниже "ВВ+" рейтингового агентства Standard &amp; Poor's (Стандард энд Пурс) или других рейтинговых агентств;</w:t>
      </w:r>
    </w:p>
    <w:bookmarkEnd w:id="24"/>
    <w:bookmarkStart w:name="z38" w:id="25"/>
    <w:p>
      <w:pPr>
        <w:spacing w:after="0"/>
        <w:ind w:left="0"/>
        <w:jc w:val="both"/>
      </w:pPr>
      <w:r>
        <w:rPr>
          <w:rFonts w:ascii="Times New Roman"/>
          <w:b w:val="false"/>
          <w:i w:val="false"/>
          <w:color w:val="000000"/>
          <w:sz w:val="28"/>
        </w:rPr>
        <w:t>
      крупное системообразующее предприятие, соответствующее следующим критериям:</w:t>
      </w:r>
    </w:p>
    <w:bookmarkEnd w:id="25"/>
    <w:bookmarkStart w:name="z39" w:id="26"/>
    <w:p>
      <w:pPr>
        <w:spacing w:after="0"/>
        <w:ind w:left="0"/>
        <w:jc w:val="both"/>
      </w:pPr>
      <w:r>
        <w:rPr>
          <w:rFonts w:ascii="Times New Roman"/>
          <w:b w:val="false"/>
          <w:i w:val="false"/>
          <w:color w:val="000000"/>
          <w:sz w:val="28"/>
        </w:rPr>
        <w:t>
      выручка от реализации продукции (оказания услуг) составляет не менее 50 (пятидесяти) миллиардов теңге ежегодно за последние 2 (два) года;</w:t>
      </w:r>
    </w:p>
    <w:bookmarkEnd w:id="26"/>
    <w:bookmarkStart w:name="z40" w:id="27"/>
    <w:p>
      <w:pPr>
        <w:spacing w:after="0"/>
        <w:ind w:left="0"/>
        <w:jc w:val="both"/>
      </w:pPr>
      <w:r>
        <w:rPr>
          <w:rFonts w:ascii="Times New Roman"/>
          <w:b w:val="false"/>
          <w:i w:val="false"/>
          <w:color w:val="000000"/>
          <w:sz w:val="28"/>
        </w:rPr>
        <w:t>
      налоговые отчисления составляют не менее 3 (трех) миллиардов теңге ежегодно за последние 2 (два) года.</w:t>
      </w:r>
    </w:p>
    <w:bookmarkEnd w:id="27"/>
    <w:bookmarkStart w:name="z41" w:id="28"/>
    <w:p>
      <w:pPr>
        <w:spacing w:after="0"/>
        <w:ind w:left="0"/>
        <w:jc w:val="both"/>
      </w:pPr>
      <w:r>
        <w:rPr>
          <w:rFonts w:ascii="Times New Roman"/>
          <w:b w:val="false"/>
          <w:i w:val="false"/>
          <w:color w:val="000000"/>
          <w:sz w:val="28"/>
        </w:rPr>
        <w:t>
      Страховые премии к получению от страхователей включаются в расчет стоимости активов страховой (перестраховочной) организации с учетом их классификации по качеству и ликвидности в случае уплаты страхователем не менее одной двенадцатой части страховой премии по договору страхования, с учетом дополнительного (дополнительных) соглашения (соглашений) к договору страхования, или первого страхового взноса по договору накопительного страхования не позднее пятого рабочего дня, следующего за отчетным месяцем.</w:t>
      </w:r>
    </w:p>
    <w:bookmarkEnd w:id="28"/>
    <w:bookmarkStart w:name="z42" w:id="29"/>
    <w:p>
      <w:pPr>
        <w:spacing w:after="0"/>
        <w:ind w:left="0"/>
        <w:jc w:val="both"/>
      </w:pPr>
      <w:r>
        <w:rPr>
          <w:rFonts w:ascii="Times New Roman"/>
          <w:b w:val="false"/>
          <w:i w:val="false"/>
          <w:color w:val="000000"/>
          <w:sz w:val="28"/>
        </w:rPr>
        <w:t>
      Страховые премии к получению от перестрахователей включаются в расчет стоимости активов страховой (перестраховочной) организации с учетом их классификации по качеству и ликвидности в случае уплаты перестрахователем не менее одной двенадцатой части страховой премии по договору перестрахования не позднее пятого рабочего дня, следующего за отчетным месяцем.</w:t>
      </w:r>
    </w:p>
    <w:bookmarkEnd w:id="29"/>
    <w:bookmarkStart w:name="z43" w:id="30"/>
    <w:p>
      <w:pPr>
        <w:spacing w:after="0"/>
        <w:ind w:left="0"/>
        <w:jc w:val="both"/>
      </w:pPr>
      <w:r>
        <w:rPr>
          <w:rFonts w:ascii="Times New Roman"/>
          <w:b w:val="false"/>
          <w:i w:val="false"/>
          <w:color w:val="000000"/>
          <w:sz w:val="28"/>
        </w:rPr>
        <w:t>
      В расчет стоимости активов страховой (перестраховочной) организации с учетом их классификации по качеству и ликвидности не включаются (за исключением дебиторской задолженности, возникшей в связи с размещением денег на счетах у организации, осуществляющей брокерскую и (или) дилерскую деятельность на рынке ценных бумаг, или зарегистрированной на территории Международного финансового центра "Астана", при совершении сделок с финансовыми инструментами (деньги, указанные в абзаце шестом подпункта 1) части первой настоящего пункта):</w:t>
      </w:r>
    </w:p>
    <w:bookmarkEnd w:id="30"/>
    <w:bookmarkStart w:name="z44" w:id="31"/>
    <w:p>
      <w:pPr>
        <w:spacing w:after="0"/>
        <w:ind w:left="0"/>
        <w:jc w:val="both"/>
      </w:pPr>
      <w:r>
        <w:rPr>
          <w:rFonts w:ascii="Times New Roman"/>
          <w:b w:val="false"/>
          <w:i w:val="false"/>
          <w:color w:val="000000"/>
          <w:sz w:val="28"/>
        </w:rPr>
        <w:t>
      дебиторская задолженность, просроченная по условиям договора на срок более 3 (трех) рабочих дней;</w:t>
      </w:r>
    </w:p>
    <w:bookmarkEnd w:id="31"/>
    <w:bookmarkStart w:name="z45" w:id="32"/>
    <w:p>
      <w:pPr>
        <w:spacing w:after="0"/>
        <w:ind w:left="0"/>
        <w:jc w:val="both"/>
      </w:pPr>
      <w:r>
        <w:rPr>
          <w:rFonts w:ascii="Times New Roman"/>
          <w:b w:val="false"/>
          <w:i w:val="false"/>
          <w:color w:val="000000"/>
          <w:sz w:val="28"/>
        </w:rPr>
        <w:t>
      дебиторская задолженность, просроченная по условиям договора на срок более 30 (тридцати) календарных дней для страховых (перестраховочных) организаций, доля страховых премий по классу "страхование на случай болезни" которых составляет более 80 (восемьдесят) процентов в общем объеме страховых премий по действующим договорам страхования (перестрахования) на отчетную дату;</w:t>
      </w:r>
    </w:p>
    <w:bookmarkEnd w:id="32"/>
    <w:bookmarkStart w:name="z46" w:id="33"/>
    <w:p>
      <w:pPr>
        <w:spacing w:after="0"/>
        <w:ind w:left="0"/>
        <w:jc w:val="both"/>
      </w:pPr>
      <w:r>
        <w:rPr>
          <w:rFonts w:ascii="Times New Roman"/>
          <w:b w:val="false"/>
          <w:i w:val="false"/>
          <w:color w:val="000000"/>
          <w:sz w:val="28"/>
        </w:rPr>
        <w:t>
      дебиторская задолженность, образовавшаяся по договорам страхования (перестрахования), срок действия страховой (перестраховочной) защиты по которым не наступил;</w:t>
      </w:r>
    </w:p>
    <w:bookmarkEnd w:id="33"/>
    <w:bookmarkStart w:name="z47" w:id="34"/>
    <w:p>
      <w:pPr>
        <w:spacing w:after="0"/>
        <w:ind w:left="0"/>
        <w:jc w:val="both"/>
      </w:pPr>
      <w:r>
        <w:rPr>
          <w:rFonts w:ascii="Times New Roman"/>
          <w:b w:val="false"/>
          <w:i w:val="false"/>
          <w:color w:val="000000"/>
          <w:sz w:val="28"/>
        </w:rPr>
        <w:t>
      дебиторская задолженность крупных участников, дочерних организаций, организаций, в которых страховая (перестраховочная) организация является крупным участником или имеет значительное участие, а также иных аффилированных организаций.</w:t>
      </w:r>
    </w:p>
    <w:bookmarkEnd w:id="34"/>
    <w:bookmarkStart w:name="z48" w:id="35"/>
    <w:p>
      <w:pPr>
        <w:spacing w:after="0"/>
        <w:ind w:left="0"/>
        <w:jc w:val="both"/>
      </w:pPr>
      <w:r>
        <w:rPr>
          <w:rFonts w:ascii="Times New Roman"/>
          <w:b w:val="false"/>
          <w:i w:val="false"/>
          <w:color w:val="000000"/>
          <w:sz w:val="28"/>
        </w:rPr>
        <w:t>
      Если договором страхования (перестрахования) предусмотрена уплата страховой премии в рассрочку в виде периодических страховых взносов, то при неуплате страхователем (перестрахователем) очередного страхового взноса на отчетную дату, при расчете стоимости активов страховой (перестраховочной) организации с учетом их классификации по качеству и ликвидности остаток суммы дебиторской задолженности (последующие периодические страховые взносы) считается просроченной.";</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41-1 изложить в следующей редакции, текст на казахском языке не меняется:</w:t>
      </w:r>
    </w:p>
    <w:bookmarkStart w:name="z50" w:id="36"/>
    <w:p>
      <w:pPr>
        <w:spacing w:after="0"/>
        <w:ind w:left="0"/>
        <w:jc w:val="both"/>
      </w:pPr>
      <w:r>
        <w:rPr>
          <w:rFonts w:ascii="Times New Roman"/>
          <w:b w:val="false"/>
          <w:i w:val="false"/>
          <w:color w:val="000000"/>
          <w:sz w:val="28"/>
        </w:rPr>
        <w:t>
      "1) переоценки стоимости активов и обязательств страховой (перестраховочной) организации более, чем на 10% в течение 30 (тридцати) календарных дней в связи с изменением биржевого курса теңге к иностранным валютам;";</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44-1 изложить в следующей редакции, текст на казахском языке не меняется:</w:t>
      </w:r>
    </w:p>
    <w:bookmarkStart w:name="z52" w:id="37"/>
    <w:p>
      <w:pPr>
        <w:spacing w:after="0"/>
        <w:ind w:left="0"/>
        <w:jc w:val="both"/>
      </w:pPr>
      <w:r>
        <w:rPr>
          <w:rFonts w:ascii="Times New Roman"/>
          <w:b w:val="false"/>
          <w:i w:val="false"/>
          <w:color w:val="000000"/>
          <w:sz w:val="28"/>
        </w:rPr>
        <w:t>
      "1) переоценки стоимости активов и обязательств страховой (перестраховочной) организации более, чем на 10% в течение 30 (тридцати) календарных дней, в связи с изменением биржевого курса теңге к иностранным валютам;";</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45-1</w:t>
      </w:r>
      <w:r>
        <w:rPr>
          <w:rFonts w:ascii="Times New Roman"/>
          <w:b w:val="false"/>
          <w:i w:val="false"/>
          <w:color w:val="000000"/>
          <w:sz w:val="28"/>
        </w:rPr>
        <w:t xml:space="preserve"> изложить в следующей редакции:</w:t>
      </w:r>
    </w:p>
    <w:bookmarkStart w:name="z54" w:id="38"/>
    <w:p>
      <w:pPr>
        <w:spacing w:after="0"/>
        <w:ind w:left="0"/>
        <w:jc w:val="both"/>
      </w:pPr>
      <w:r>
        <w:rPr>
          <w:rFonts w:ascii="Times New Roman"/>
          <w:b w:val="false"/>
          <w:i w:val="false"/>
          <w:color w:val="000000"/>
          <w:sz w:val="28"/>
        </w:rPr>
        <w:t>
      "45-1. Страхование рисков, связанных с величинами, создаваемыми и учитываемыми в децентрализованной цифровой системе с применением средств криптографии и (или) компьютерных вычислений, не являющимися в соответствии с гражданским законодательством Республики Казахстан финансовыми инструментами или финансовыми активами, и не содержащими право требования к кому-либо, не осуществляется.";</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Перечню некоторых постановлений Правления Национального Банка Республики Казахстан и постановления Правления Агентства Республики Казахстан по регулированию и развитию финансового рынка, в которые вносятся изменения (далее – Перечень), текст на казахском языке не меняется;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Перечню, текст на казахском языке не меняется;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Перечню, текст на казахском языке не меняется.</w:t>
      </w:r>
    </w:p>
    <w:bookmarkStart w:name="z58" w:id="39"/>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26 декабря 2016 года № 307 "Об установлении пруденциальных нормативов для Национального оператора почты" (зарегистрировано в Реестре государственной регистрации нормативных правовых актов под №14786) следующее изменение:</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Перечню, текст на казахском языке не меняется.</w:t>
      </w:r>
    </w:p>
    <w:bookmarkStart w:name="z60" w:id="40"/>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26 декабря 2016 года № 308 "Об установлении пруденциальных нормативов и иных обязательных к соблюдению ипотечными организациями и организациями, осуществляющими кредитование субъектов агропромышленного комплекса, сто процентов голосующих акций которой прямо или косвенно принадлежат национальному управляющему холдингу, норм и лимитов" (зарегистрировано в Реестре государственной регистрации нормативных правовых актов под №14788) следующие изменения:</w:t>
      </w:r>
    </w:p>
    <w:bookmarkEnd w:id="40"/>
    <w:bookmarkStart w:name="z61" w:id="4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Пруденциальных</w:t>
      </w:r>
      <w:r>
        <w:rPr>
          <w:rFonts w:ascii="Times New Roman"/>
          <w:b w:val="false"/>
          <w:i w:val="false"/>
          <w:color w:val="000000"/>
          <w:sz w:val="28"/>
        </w:rPr>
        <w:t xml:space="preserve"> нормативах и иных обязательных к соблюдению ипотечными организациями и дочерними организациями национального управляющего холдинга в сфере агропромышленного комплекса нормы и лимиты, утвержденных указанным постановлением:</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 текст на казахском языке не меняется:</w:t>
      </w:r>
    </w:p>
    <w:bookmarkStart w:name="z63" w:id="42"/>
    <w:p>
      <w:pPr>
        <w:spacing w:after="0"/>
        <w:ind w:left="0"/>
        <w:jc w:val="both"/>
      </w:pPr>
      <w:r>
        <w:rPr>
          <w:rFonts w:ascii="Times New Roman"/>
          <w:b w:val="false"/>
          <w:i w:val="false"/>
          <w:color w:val="000000"/>
          <w:sz w:val="28"/>
        </w:rPr>
        <w:t>
      "5. Минимальный размер собственного капитала Организации составляет 800 (восемьсот) миллионов теңге.";</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пункта 29 изложить в следующей редакции:</w:t>
      </w:r>
    </w:p>
    <w:bookmarkStart w:name="z65" w:id="43"/>
    <w:p>
      <w:pPr>
        <w:spacing w:after="0"/>
        <w:ind w:left="0"/>
        <w:jc w:val="both"/>
      </w:pPr>
      <w:r>
        <w:rPr>
          <w:rFonts w:ascii="Times New Roman"/>
          <w:b w:val="false"/>
          <w:i w:val="false"/>
          <w:color w:val="000000"/>
          <w:sz w:val="28"/>
        </w:rPr>
        <w:t>
      "10) заемщики связаны между собой по другим основаниям, предусмотренным законами Республики Казахстан;";</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пункта 32 изложить в следующей редакции:</w:t>
      </w:r>
    </w:p>
    <w:bookmarkStart w:name="z67" w:id="44"/>
    <w:p>
      <w:pPr>
        <w:spacing w:after="0"/>
        <w:ind w:left="0"/>
        <w:jc w:val="both"/>
      </w:pPr>
      <w:r>
        <w:rPr>
          <w:rFonts w:ascii="Times New Roman"/>
          <w:b w:val="false"/>
          <w:i w:val="false"/>
          <w:color w:val="000000"/>
          <w:sz w:val="28"/>
        </w:rPr>
        <w:t>
      "6) требований, по которым Организация приняла на себя обязательство за заемщика в пользу третьих лиц или перед заемщиком, а также по иным основаниям, предусмотренным законами Республики Казахстан или заключенными договорами;";</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34</w:t>
      </w:r>
      <w:r>
        <w:rPr>
          <w:rFonts w:ascii="Times New Roman"/>
          <w:b w:val="false"/>
          <w:i w:val="false"/>
          <w:color w:val="000000"/>
          <w:sz w:val="28"/>
        </w:rPr>
        <w:t xml:space="preserve"> изложить в следующей редакции:</w:t>
      </w:r>
    </w:p>
    <w:bookmarkStart w:name="z69" w:id="45"/>
    <w:p>
      <w:pPr>
        <w:spacing w:after="0"/>
        <w:ind w:left="0"/>
        <w:jc w:val="both"/>
      </w:pPr>
      <w:r>
        <w:rPr>
          <w:rFonts w:ascii="Times New Roman"/>
          <w:b w:val="false"/>
          <w:i w:val="false"/>
          <w:color w:val="000000"/>
          <w:sz w:val="28"/>
        </w:rPr>
        <w:t>
      "34. В случаях, когда общий объем требований Организации к заемщику на дату их возникновения находился в пределах ограничений, установленных Пруденциальными нормативами, но впоследствии превысил указанные ограничения в связи со снижением уровня собственного капитала Организации не более чем на 5 (пять) процентов в течение последних 3 (трех) месяцев либо в связи с увеличением требований Организации к заемщику из-за увеличения средневзвешенного биржевого курса теңге к иностранным валютам, в которых выражены требования к заемщику более чем на 10 (десять) процентов в течение последних 3 (трех) месяцев, норматив максимального размера риска на одного заемщика считается выполненным.</w:t>
      </w:r>
    </w:p>
    <w:bookmarkEnd w:id="45"/>
    <w:bookmarkStart w:name="z70" w:id="46"/>
    <w:p>
      <w:pPr>
        <w:spacing w:after="0"/>
        <w:ind w:left="0"/>
        <w:jc w:val="both"/>
      </w:pPr>
      <w:r>
        <w:rPr>
          <w:rFonts w:ascii="Times New Roman"/>
          <w:b w:val="false"/>
          <w:i w:val="false"/>
          <w:color w:val="000000"/>
          <w:sz w:val="28"/>
        </w:rPr>
        <w:t>
      В указанных случаях Организация немедленно информирует уполномоченный орган о факте превышения ограничений и принимает обязательства по устранению превышения в течение текущего и последующего месяцев. Если данное превышение не будет устранено в указанный срок, превышение норматива максимального размера риска на одного заемщика рассматривается как нарушение данного норматива со дня выявления указанного превышения.";</w:t>
      </w:r>
    </w:p>
    <w:bookmarkEnd w:id="46"/>
    <w:bookmarkStart w:name="z71" w:id="47"/>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45</w:t>
      </w:r>
      <w:r>
        <w:rPr>
          <w:rFonts w:ascii="Times New Roman"/>
          <w:b w:val="false"/>
          <w:i w:val="false"/>
          <w:color w:val="000000"/>
          <w:sz w:val="28"/>
        </w:rPr>
        <w:t xml:space="preserve"> изложить в следующей редакции, текст на казахском языке не меняется:</w:t>
      </w:r>
    </w:p>
    <w:bookmarkEnd w:id="47"/>
    <w:bookmarkStart w:name="z72" w:id="48"/>
    <w:p>
      <w:pPr>
        <w:spacing w:after="0"/>
        <w:ind w:left="0"/>
        <w:jc w:val="both"/>
      </w:pPr>
      <w:r>
        <w:rPr>
          <w:rFonts w:ascii="Times New Roman"/>
          <w:b w:val="false"/>
          <w:i w:val="false"/>
          <w:color w:val="000000"/>
          <w:sz w:val="28"/>
        </w:rPr>
        <w:t xml:space="preserve">
      "45. Коэффициент k6 рассчитывается как отношение суммы совокупных обязательств Организации перед нерезидентами Республики Казахстан и выпущенных Организациями в обращение долговых ценных бумаг за исключением долговых ценных бумаг, выпущенных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о рынке ценных бумаг в теңге к собственному капиталу Организации и не превышает 3.";</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Перечню, текст на казахском языке не меняется;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Перечню, текст на казахском языке не меняется.</w:t>
      </w:r>
    </w:p>
    <w:bookmarkStart w:name="z75" w:id="49"/>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марта 2017 года № 54 "Об утверждении Требований к эмитентам и их ценным бумагам, допускаемым к обращению на фондовой бирже, а также к отдельным категориям официального списка фондовой биржи и внесении изменений в некоторые нормативные правовые акты Республики Казахстан по вопросам регулирования рынка ценных бумаг" (зарегистрировано в Реестре государственной регистрации нормативных правовых актов под № 15175) следующие изменения:</w:t>
      </w:r>
    </w:p>
    <w:bookmarkEnd w:id="49"/>
    <w:bookmarkStart w:name="z76" w:id="5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эмитентам и их ценным бумагам, допускаемым к обращению на фондовой бирже, а также к отдельным категориям официального списка фондовой биржи, утвержденных указанным постановлением:</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78" w:id="51"/>
    <w:p>
      <w:pPr>
        <w:spacing w:after="0"/>
        <w:ind w:left="0"/>
        <w:jc w:val="both"/>
      </w:pPr>
      <w:r>
        <w:rPr>
          <w:rFonts w:ascii="Times New Roman"/>
          <w:b w:val="false"/>
          <w:i w:val="false"/>
          <w:color w:val="000000"/>
          <w:sz w:val="28"/>
        </w:rPr>
        <w:t>
      "3. К обращению на организованном рынке ценных бумаг Республики Казахстан допускаются ценные бумаги, выпущенные в соответствии с законодательством других, помимо Республики Казахстан, государств, включенные в список (допущенные к обращению в списке) фондовой биржи.</w:t>
      </w:r>
    </w:p>
    <w:bookmarkEnd w:id="51"/>
    <w:bookmarkStart w:name="z79" w:id="52"/>
    <w:p>
      <w:pPr>
        <w:spacing w:after="0"/>
        <w:ind w:left="0"/>
        <w:jc w:val="both"/>
      </w:pPr>
      <w:r>
        <w:rPr>
          <w:rFonts w:ascii="Times New Roman"/>
          <w:b w:val="false"/>
          <w:i w:val="false"/>
          <w:color w:val="000000"/>
          <w:sz w:val="28"/>
        </w:rPr>
        <w:t>
      Не допускаются к обращению на организованном рынке ценных бумаг Республики Казахстан финансовые инструменты, стоимость которых зависит от стоимости (изменения стоимости) величин, создаваемых и учитываемых в децентрализованной цифровой системе с применением средств криптографии и (или) компьютерных вычислений, не являющихся в соответствии с гражданским законодательством Республики Казахстан финансовыми инструментами или финансовыми активами, и не содержащих право требования к кому-либо.";</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 текст на казахском языке не меняется:</w:t>
      </w:r>
    </w:p>
    <w:bookmarkStart w:name="z81" w:id="53"/>
    <w:p>
      <w:pPr>
        <w:spacing w:after="0"/>
        <w:ind w:left="0"/>
        <w:jc w:val="both"/>
      </w:pPr>
      <w:r>
        <w:rPr>
          <w:rFonts w:ascii="Times New Roman"/>
          <w:b w:val="false"/>
          <w:i w:val="false"/>
          <w:color w:val="000000"/>
          <w:sz w:val="28"/>
        </w:rPr>
        <w:t>
      "9. Сектор "акции" площадки "Основная" подразделяется на следующие категории: категория "премиум", категория "стандарт" и иные категории, предусмотренные внутренними документами фондовой биржи.</w:t>
      </w:r>
    </w:p>
    <w:bookmarkEnd w:id="53"/>
    <w:bookmarkStart w:name="z82" w:id="54"/>
    <w:p>
      <w:pPr>
        <w:spacing w:after="0"/>
        <w:ind w:left="0"/>
        <w:jc w:val="both"/>
      </w:pPr>
      <w:r>
        <w:rPr>
          <w:rFonts w:ascii="Times New Roman"/>
          <w:b w:val="false"/>
          <w:i w:val="false"/>
          <w:color w:val="000000"/>
          <w:sz w:val="28"/>
        </w:rPr>
        <w:t>
      Категория "премиум" предназначается для эмитентов, количество акций в свободном обращении которых составляет (будет составлять после размещения) не менее 10 (десяти) процентов от общего количества размещенных (за исключением выкупленных эмитентом, обремененных и (или) блокированных) акций.</w:t>
      </w:r>
    </w:p>
    <w:bookmarkEnd w:id="54"/>
    <w:bookmarkStart w:name="z83" w:id="55"/>
    <w:p>
      <w:pPr>
        <w:spacing w:after="0"/>
        <w:ind w:left="0"/>
        <w:jc w:val="both"/>
      </w:pPr>
      <w:r>
        <w:rPr>
          <w:rFonts w:ascii="Times New Roman"/>
          <w:b w:val="false"/>
          <w:i w:val="false"/>
          <w:color w:val="000000"/>
          <w:sz w:val="28"/>
        </w:rPr>
        <w:t>
      Требование, установленное в части первой настоящего пункта, не распространяется на эмитентов, у которых суммарная рыночная стоимость простых акций, находящихся в свободном обращении, составляет (будет составлять после размещения) не менее 100 (ста) миллиардов теңге и/или количество акций, находящихся в свободном обращении, составляет (будет составлять после размещения) не менее 5 (пяти) миллионов штук.";</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Перечню;</w:t>
      </w:r>
    </w:p>
    <w:bookmarkStart w:name="z85" w:id="56"/>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22 декабря 2017 года № 264 "Об утверждении Правил выпуска и обращения банковских депозитных сертификатов" (зарегистрировано в Реестре государственной регистрации нормативных правовых актов под № 16229) следующие изменения:</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87" w:id="57"/>
    <w:p>
      <w:pPr>
        <w:spacing w:after="0"/>
        <w:ind w:left="0"/>
        <w:jc w:val="both"/>
      </w:pPr>
      <w:r>
        <w:rPr>
          <w:rFonts w:ascii="Times New Roman"/>
          <w:b w:val="false"/>
          <w:i w:val="false"/>
          <w:color w:val="000000"/>
          <w:sz w:val="28"/>
        </w:rPr>
        <w:t>
      "В соответствии с подпунктом 16) статьи 6-5 Закона Республики Казахстан "О государственном регулировании, контроле и надзоре финансового рынка и финансовых организаций" Правление Национального Банка Республики Казахстан ПОСТАНОВЛЯЕТ:";</w:t>
      </w:r>
    </w:p>
    <w:bookmarkEnd w:id="57"/>
    <w:bookmarkStart w:name="z88" w:id="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выпуска и обращения банковских депозитных сертификатов, утвержденных указанным постановлением:</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90" w:id="59"/>
    <w:p>
      <w:pPr>
        <w:spacing w:after="0"/>
        <w:ind w:left="0"/>
        <w:jc w:val="both"/>
      </w:pPr>
      <w:r>
        <w:rPr>
          <w:rFonts w:ascii="Times New Roman"/>
          <w:b w:val="false"/>
          <w:i w:val="false"/>
          <w:color w:val="000000"/>
          <w:sz w:val="28"/>
        </w:rPr>
        <w:t xml:space="preserve">
      "1. Настоящие Правила выпуска и обращения банковских депозитных сертификатов (далее - Правила) разработаны в соответствии с </w:t>
      </w:r>
      <w:r>
        <w:rPr>
          <w:rFonts w:ascii="Times New Roman"/>
          <w:b w:val="false"/>
          <w:i w:val="false"/>
          <w:color w:val="000000"/>
          <w:sz w:val="28"/>
        </w:rPr>
        <w:t>подпунктом 16)</w:t>
      </w:r>
      <w:r>
        <w:rPr>
          <w:rFonts w:ascii="Times New Roman"/>
          <w:b w:val="false"/>
          <w:i w:val="false"/>
          <w:color w:val="000000"/>
          <w:sz w:val="28"/>
        </w:rPr>
        <w:t xml:space="preserve"> статьи 6-5 Закона Республики Казахстан "О государственном регулировании, контроле и надзоре финансового рынка и финансовых организаций" и определяют порядок выпуска и обращения банками второго уровня банковских депозитных сертификатов (далее - депозитный сертификат).";</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 текст на казахском языке не меняется:</w:t>
      </w:r>
    </w:p>
    <w:bookmarkStart w:name="z92" w:id="60"/>
    <w:p>
      <w:pPr>
        <w:spacing w:after="0"/>
        <w:ind w:left="0"/>
        <w:jc w:val="both"/>
      </w:pPr>
      <w:r>
        <w:rPr>
          <w:rFonts w:ascii="Times New Roman"/>
          <w:b w:val="false"/>
          <w:i w:val="false"/>
          <w:color w:val="000000"/>
          <w:sz w:val="28"/>
        </w:rPr>
        <w:t>
      "5. Номинальная стоимость депозитных сертификатов выражается в национальной валюте Республики Казахстан – теңге.".</w:t>
      </w:r>
    </w:p>
    <w:bookmarkEnd w:id="60"/>
    <w:bookmarkStart w:name="z93" w:id="61"/>
    <w:p>
      <w:pPr>
        <w:spacing w:after="0"/>
        <w:ind w:left="0"/>
        <w:jc w:val="both"/>
      </w:pPr>
      <w:r>
        <w:rPr>
          <w:rFonts w:ascii="Times New Roman"/>
          <w:b w:val="false"/>
          <w:i w:val="false"/>
          <w:color w:val="000000"/>
          <w:sz w:val="28"/>
        </w:rPr>
        <w:t xml:space="preserve">
      7.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апреля 2018 года № 79 "Об установлении видов пруденциальных нормативов для организаций, осуществляющих деятельность по управлению инвестиционным портфелем, утверждении правил и методики расчета значений пруденциальных нормативов, обязательных к соблюдению организациями, осуществляющими деятельность по управлению инвестиционным портфелем" (зарегистрировано в Реестре государственной регистрации нормативных правовых актов под № 17008) следующие изменения:</w:t>
      </w:r>
    </w:p>
    <w:bookmarkEnd w:id="61"/>
    <w:bookmarkStart w:name="z94" w:id="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расчета значений пруденциальных нормативов, обязательных к соблюдению организациями, осуществляющими деятельность по управлению инвестиционным портфелем, утвержденных указанным постановлением:</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96" w:id="63"/>
    <w:p>
      <w:pPr>
        <w:spacing w:after="0"/>
        <w:ind w:left="0"/>
        <w:jc w:val="both"/>
      </w:pPr>
      <w:r>
        <w:rPr>
          <w:rFonts w:ascii="Times New Roman"/>
          <w:b w:val="false"/>
          <w:i w:val="false"/>
          <w:color w:val="000000"/>
          <w:sz w:val="28"/>
        </w:rPr>
        <w:t xml:space="preserve">
      "4. Помимо рейтинговых оценок агентства Standard &amp; Poor's (Стандард энд Пурс) уполномоченным органом по регулированию, контролю и надзору финансового рынка и финансовых организаций (далее - уполномоченный орган) также признаются рейтинговые оценки агентств Moody's Investors Service (Мудис Инвесторс Сервис), Fitch (Фич), установленные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зарегистрированным в Реестре государственной регистрации нормативных правовых актов под № 38437 , соответствующих критериям, установленным пунктом 4-2 Правил при соблюдении условия, установленного пунктом 4-1 Правил (далее - другие рейтинговые агентства).";</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4-2 изложить в следующей редакции, текст на казахском языке не меняется:</w:t>
      </w:r>
    </w:p>
    <w:bookmarkStart w:name="z98" w:id="64"/>
    <w:p>
      <w:pPr>
        <w:spacing w:after="0"/>
        <w:ind w:left="0"/>
        <w:jc w:val="both"/>
      </w:pPr>
      <w:r>
        <w:rPr>
          <w:rFonts w:ascii="Times New Roman"/>
          <w:b w:val="false"/>
          <w:i w:val="false"/>
          <w:color w:val="000000"/>
          <w:sz w:val="28"/>
        </w:rPr>
        <w:t>
      "2) минимальный размер собственного капитала рейтингового агентства составляет сумму, эквивалентную не менее 600 000 000 (шестистам миллионам) теңге;".</w:t>
      </w:r>
    </w:p>
    <w:bookmarkEnd w:id="64"/>
    <w:bookmarkStart w:name="z99" w:id="65"/>
    <w:p>
      <w:pPr>
        <w:spacing w:after="0"/>
        <w:ind w:left="0"/>
        <w:jc w:val="both"/>
      </w:pPr>
      <w:r>
        <w:rPr>
          <w:rFonts w:ascii="Times New Roman"/>
          <w:b w:val="false"/>
          <w:i w:val="false"/>
          <w:color w:val="000000"/>
          <w:sz w:val="28"/>
        </w:rPr>
        <w:t xml:space="preserve">
      8.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апреля 2018 года № 80 "Об установлении видов пруденциальных нормативов для организаций, осуществляющих брокерскую и (или) дилерскую деятельность на рынке ценных бумаг, утверждении правил и методики расчета значений пруденциальных нормативов, обязательных к соблюдению организациями, осуществляющими брокерскую и (или) дилерскую деятельность на рынке ценных бумаг" (зарегистрировано в Реестре государственной регистрации нормативных правовых актов под № 17005) следующие изменения:</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 текст на казахском языке не меняется:</w:t>
      </w:r>
    </w:p>
    <w:bookmarkStart w:name="z101" w:id="66"/>
    <w:p>
      <w:pPr>
        <w:spacing w:after="0"/>
        <w:ind w:left="0"/>
        <w:jc w:val="both"/>
      </w:pPr>
      <w:r>
        <w:rPr>
          <w:rFonts w:ascii="Times New Roman"/>
          <w:b w:val="false"/>
          <w:i w:val="false"/>
          <w:color w:val="000000"/>
          <w:sz w:val="28"/>
        </w:rPr>
        <w:t>
      "1. Установить для организаций, осуществляющих брокерскую и (или) дилерскую деятельность на рынке ценных бумаг:</w:t>
      </w:r>
    </w:p>
    <w:bookmarkEnd w:id="66"/>
    <w:bookmarkStart w:name="z102" w:id="67"/>
    <w:p>
      <w:pPr>
        <w:spacing w:after="0"/>
        <w:ind w:left="0"/>
        <w:jc w:val="both"/>
      </w:pPr>
      <w:r>
        <w:rPr>
          <w:rFonts w:ascii="Times New Roman"/>
          <w:b w:val="false"/>
          <w:i w:val="false"/>
          <w:color w:val="000000"/>
          <w:sz w:val="28"/>
        </w:rPr>
        <w:t>
      1) следующие пруденциальные нормативы:</w:t>
      </w:r>
    </w:p>
    <w:bookmarkEnd w:id="67"/>
    <w:bookmarkStart w:name="z103" w:id="68"/>
    <w:p>
      <w:pPr>
        <w:spacing w:after="0"/>
        <w:ind w:left="0"/>
        <w:jc w:val="both"/>
      </w:pPr>
      <w:r>
        <w:rPr>
          <w:rFonts w:ascii="Times New Roman"/>
          <w:b w:val="false"/>
          <w:i w:val="false"/>
          <w:color w:val="000000"/>
          <w:sz w:val="28"/>
        </w:rPr>
        <w:t>
      коэффициент достаточности собственного капитала, значение которого ежедневно составляет не менее 1;</w:t>
      </w:r>
    </w:p>
    <w:bookmarkEnd w:id="68"/>
    <w:bookmarkStart w:name="z104" w:id="69"/>
    <w:p>
      <w:pPr>
        <w:spacing w:after="0"/>
        <w:ind w:left="0"/>
        <w:jc w:val="both"/>
      </w:pPr>
      <w:r>
        <w:rPr>
          <w:rFonts w:ascii="Times New Roman"/>
          <w:b w:val="false"/>
          <w:i w:val="false"/>
          <w:color w:val="000000"/>
          <w:sz w:val="28"/>
        </w:rPr>
        <w:t>
      коэффициенты срочной ликвидности, значения которых ежедневно составляют:</w:t>
      </w:r>
    </w:p>
    <w:bookmarkEnd w:id="69"/>
    <w:bookmarkStart w:name="z105" w:id="70"/>
    <w:p>
      <w:pPr>
        <w:spacing w:after="0"/>
        <w:ind w:left="0"/>
        <w:jc w:val="both"/>
      </w:pPr>
      <w:r>
        <w:rPr>
          <w:rFonts w:ascii="Times New Roman"/>
          <w:b w:val="false"/>
          <w:i w:val="false"/>
          <w:color w:val="000000"/>
          <w:sz w:val="28"/>
        </w:rPr>
        <w:t>
      К2-1 - не менее 1;</w:t>
      </w:r>
    </w:p>
    <w:bookmarkEnd w:id="70"/>
    <w:bookmarkStart w:name="z106" w:id="71"/>
    <w:p>
      <w:pPr>
        <w:spacing w:after="0"/>
        <w:ind w:left="0"/>
        <w:jc w:val="both"/>
      </w:pPr>
      <w:r>
        <w:rPr>
          <w:rFonts w:ascii="Times New Roman"/>
          <w:b w:val="false"/>
          <w:i w:val="false"/>
          <w:color w:val="000000"/>
          <w:sz w:val="28"/>
        </w:rPr>
        <w:t>
      К2-2 - не менее 0,9;</w:t>
      </w:r>
    </w:p>
    <w:bookmarkEnd w:id="71"/>
    <w:bookmarkStart w:name="z107" w:id="72"/>
    <w:p>
      <w:pPr>
        <w:spacing w:after="0"/>
        <w:ind w:left="0"/>
        <w:jc w:val="both"/>
      </w:pPr>
      <w:r>
        <w:rPr>
          <w:rFonts w:ascii="Times New Roman"/>
          <w:b w:val="false"/>
          <w:i w:val="false"/>
          <w:color w:val="000000"/>
          <w:sz w:val="28"/>
        </w:rPr>
        <w:t>
      К2-3 - не менее 0,8;</w:t>
      </w:r>
    </w:p>
    <w:bookmarkEnd w:id="72"/>
    <w:bookmarkStart w:name="z108" w:id="73"/>
    <w:p>
      <w:pPr>
        <w:spacing w:after="0"/>
        <w:ind w:left="0"/>
        <w:jc w:val="both"/>
      </w:pPr>
      <w:r>
        <w:rPr>
          <w:rFonts w:ascii="Times New Roman"/>
          <w:b w:val="false"/>
          <w:i w:val="false"/>
          <w:color w:val="000000"/>
          <w:sz w:val="28"/>
        </w:rPr>
        <w:t>
      К2-4 - не менее 0,5;</w:t>
      </w:r>
    </w:p>
    <w:bookmarkEnd w:id="73"/>
    <w:bookmarkStart w:name="z109" w:id="74"/>
    <w:p>
      <w:pPr>
        <w:spacing w:after="0"/>
        <w:ind w:left="0"/>
        <w:jc w:val="both"/>
      </w:pPr>
      <w:r>
        <w:rPr>
          <w:rFonts w:ascii="Times New Roman"/>
          <w:b w:val="false"/>
          <w:i w:val="false"/>
          <w:color w:val="000000"/>
          <w:sz w:val="28"/>
        </w:rPr>
        <w:t>
      для брокеров и (или) дилеров в целях получения лицензии на осуществление отдельных видов банковских операций, предусмотренных подпунктами 1), 2), 3) и 4) части четвертой пункта 1 статьи 63 Закона о рынке ценных бумаг:</w:t>
      </w:r>
    </w:p>
    <w:bookmarkEnd w:id="74"/>
    <w:bookmarkStart w:name="z110" w:id="75"/>
    <w:p>
      <w:pPr>
        <w:spacing w:after="0"/>
        <w:ind w:left="0"/>
        <w:jc w:val="both"/>
      </w:pPr>
      <w:r>
        <w:rPr>
          <w:rFonts w:ascii="Times New Roman"/>
          <w:b w:val="false"/>
          <w:i w:val="false"/>
          <w:color w:val="000000"/>
          <w:sz w:val="28"/>
        </w:rPr>
        <w:t>
      минимальный размер уставного капитала - не менее 10 000 000 000 (десяти миллиардов) теңге;</w:t>
      </w:r>
    </w:p>
    <w:bookmarkEnd w:id="75"/>
    <w:bookmarkStart w:name="z111" w:id="76"/>
    <w:p>
      <w:pPr>
        <w:spacing w:after="0"/>
        <w:ind w:left="0"/>
        <w:jc w:val="both"/>
      </w:pPr>
      <w:r>
        <w:rPr>
          <w:rFonts w:ascii="Times New Roman"/>
          <w:b w:val="false"/>
          <w:i w:val="false"/>
          <w:color w:val="000000"/>
          <w:sz w:val="28"/>
        </w:rPr>
        <w:t>
      минимальный размер собственного капитала - не менее 10 000 000 000 (десяти миллиардов) теңге.";</w:t>
      </w:r>
    </w:p>
    <w:bookmarkEnd w:id="76"/>
    <w:bookmarkStart w:name="z112" w:id="7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расчета значений пруденциальных нормативов, обязательных к соблюдению организациями, осуществляющими брокерскую и (или) дилерскую деятельность на рынке ценных бумаг, утвержденных указанным постановлением:</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114" w:id="78"/>
    <w:p>
      <w:pPr>
        <w:spacing w:after="0"/>
        <w:ind w:left="0"/>
        <w:jc w:val="both"/>
      </w:pPr>
      <w:r>
        <w:rPr>
          <w:rFonts w:ascii="Times New Roman"/>
          <w:b w:val="false"/>
          <w:i w:val="false"/>
          <w:color w:val="000000"/>
          <w:sz w:val="28"/>
        </w:rPr>
        <w:t xml:space="preserve">
      "8. Помимо рейтинговых оценок агентства Standard &amp; Poor's (Стандард энд Пурс) уполномоченным органом по регулированию, контролю и надзору финансового рынка и финансовых организаций (далее - уполномоченный орган) также признаются рейтинговые оценки агентств Moody's Investors Service (Мудис Инвесторс Сервис), Fitch (Фич), установленные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зарегистрированным в Реестре государственной регистрации нормативных правовых актов под № 38437, и рейтинговых агентств, соответствующих критериям, установленным пунктом 8-2 Правил при соблюдении условия, установленного пунктом 8-1 Правил (далее - другие рейтинговые агентства).";</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8-2 изложить в следующей редакции, текст на казахском языке не меняется:</w:t>
      </w:r>
    </w:p>
    <w:bookmarkStart w:name="z116" w:id="79"/>
    <w:p>
      <w:pPr>
        <w:spacing w:after="0"/>
        <w:ind w:left="0"/>
        <w:jc w:val="both"/>
      </w:pPr>
      <w:r>
        <w:rPr>
          <w:rFonts w:ascii="Times New Roman"/>
          <w:b w:val="false"/>
          <w:i w:val="false"/>
          <w:color w:val="000000"/>
          <w:sz w:val="28"/>
        </w:rPr>
        <w:t>
      "2) минимальный размер собственного капитала рейтингового агентства составляет сумму, эквивалентную не менее 600 000 000 (шестистам миллионам) теңге;";</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 Методике</w:t>
      </w:r>
      <w:r>
        <w:rPr>
          <w:rFonts w:ascii="Times New Roman"/>
          <w:b w:val="false"/>
          <w:i w:val="false"/>
          <w:color w:val="000000"/>
          <w:sz w:val="28"/>
        </w:rPr>
        <w:t xml:space="preserve"> расчета значений пруденциальных нормативов, обязательных к соблюдению организациями, осуществляющими брокерскую и (или) дилерскую деятельность на рынке ценных бумаг, утвержденной указанным постановлением: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 текст на казахском языке не меняется:</w:t>
      </w:r>
    </w:p>
    <w:bookmarkStart w:name="z119" w:id="80"/>
    <w:p>
      <w:pPr>
        <w:spacing w:after="0"/>
        <w:ind w:left="0"/>
        <w:jc w:val="both"/>
      </w:pPr>
      <w:r>
        <w:rPr>
          <w:rFonts w:ascii="Times New Roman"/>
          <w:b w:val="false"/>
          <w:i w:val="false"/>
          <w:color w:val="000000"/>
          <w:sz w:val="28"/>
        </w:rPr>
        <w:t>
      "4. Операционный риск, связанный с брокерской и (или) дилерской деятельностью, рассчитывается как:</w:t>
      </w:r>
    </w:p>
    <w:bookmarkEnd w:id="80"/>
    <w:bookmarkStart w:name="z120" w:id="81"/>
    <w:p>
      <w:pPr>
        <w:spacing w:after="0"/>
        <w:ind w:left="0"/>
        <w:jc w:val="both"/>
      </w:pPr>
      <w:r>
        <w:rPr>
          <w:rFonts w:ascii="Times New Roman"/>
          <w:b w:val="false"/>
          <w:i w:val="false"/>
          <w:color w:val="000000"/>
          <w:sz w:val="28"/>
        </w:rPr>
        <w:t>
      Ор_БД = абсолютный показатель+</w:t>
      </w:r>
      <w:r>
        <w:rPr>
          <w:rFonts w:ascii="Times New Roman"/>
          <w:b w:val="false"/>
          <w:i w:val="false"/>
          <w:color w:val="000000"/>
          <w:sz w:val="28"/>
        </w:rPr>
        <w:t>a</w:t>
      </w:r>
      <w:r>
        <w:rPr>
          <w:rFonts w:ascii="Times New Roman"/>
          <w:b w:val="false"/>
          <w:i w:val="false"/>
          <w:color w:val="000000"/>
          <w:sz w:val="28"/>
        </w:rPr>
        <w:t>*относительный показатель, где:</w:t>
      </w:r>
    </w:p>
    <w:bookmarkEnd w:id="81"/>
    <w:bookmarkStart w:name="z121" w:id="82"/>
    <w:p>
      <w:pPr>
        <w:spacing w:after="0"/>
        <w:ind w:left="0"/>
        <w:jc w:val="both"/>
      </w:pPr>
      <w:r>
        <w:rPr>
          <w:rFonts w:ascii="Times New Roman"/>
          <w:b w:val="false"/>
          <w:i w:val="false"/>
          <w:color w:val="000000"/>
          <w:sz w:val="28"/>
        </w:rPr>
        <w:t>
      абсолютный показатель равен 15 000 (пятнадцати тысячам) МРП;</w:t>
      </w:r>
    </w:p>
    <w:bookmarkEnd w:id="82"/>
    <w:bookmarkStart w:name="z122" w:id="83"/>
    <w:p>
      <w:pPr>
        <w:spacing w:after="0"/>
        <w:ind w:left="0"/>
        <w:jc w:val="both"/>
      </w:pPr>
      <w:r>
        <w:rPr>
          <w:rFonts w:ascii="Times New Roman"/>
          <w:b w:val="false"/>
          <w:i w:val="false"/>
          <w:color w:val="000000"/>
          <w:sz w:val="28"/>
        </w:rPr>
        <w:t>
      относительный показатель рассчитывается как 15 (пятнадцати) кратный размер среднегодового расхода по статье неустойка (штраф, пеня) Отчета о прибылях и убытках за последние 60 (шестьдесят) месяцев предшествующие расчетной дате;</w:t>
      </w:r>
    </w:p>
    <w:bookmarkEnd w:id="83"/>
    <w:bookmarkStart w:name="z123" w:id="8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a</w:t>
      </w:r>
      <w:r>
        <w:rPr>
          <w:rFonts w:ascii="Times New Roman"/>
          <w:b w:val="false"/>
          <w:i w:val="false"/>
          <w:color w:val="000000"/>
          <w:sz w:val="28"/>
        </w:rPr>
        <w:t xml:space="preserve"> - коэффициент операционного риска установлен в зависимости от среднегодового объема сделок*, заключенных брокерами и (или) дилерами, за последние 36 (тридцать шесть) месяцев, предшествующих расчетной дате, и определяется в соответствии с таблицей:</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Среднегодовой объем сделок (3 года)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Коэффициент, </w:t>
            </w:r>
            <w:r>
              <w:rPr>
                <w:rFonts w:ascii="Times New Roman"/>
                <w:b w:val="false"/>
                <w:i w:val="false"/>
                <w:color w:val="000000"/>
                <w:sz w:val="20"/>
              </w:rPr>
              <w:t>a</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1000 млрд.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1000 млрд. до 3000 млрд.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3000 млрд. до 5000 млрд.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5000 млрд. до 7500 млрд.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7500 млрд.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124" w:id="85"/>
    <w:p>
      <w:pPr>
        <w:spacing w:after="0"/>
        <w:ind w:left="0"/>
        <w:jc w:val="both"/>
      </w:pPr>
      <w:r>
        <w:rPr>
          <w:rFonts w:ascii="Times New Roman"/>
          <w:b w:val="false"/>
          <w:i w:val="false"/>
          <w:color w:val="000000"/>
          <w:sz w:val="28"/>
        </w:rPr>
        <w:t>
      *объем сделок, заключенных на организованном, неорганизованном и международном рынках ценных бумаг, а также на территории Международного финансового центра "Астана" (за исключением когда брокер и (или) дилер выступал в качестве номинального держателя), на валютном рынке (для организаций, осуществляющих отдельные виды банковских операций), а также операции открытия репо, "обратного репо".</w:t>
      </w:r>
    </w:p>
    <w:bookmarkEnd w:id="85"/>
    <w:bookmarkStart w:name="z125" w:id="86"/>
    <w:p>
      <w:pPr>
        <w:spacing w:after="0"/>
        <w:ind w:left="0"/>
        <w:jc w:val="both"/>
      </w:pPr>
      <w:r>
        <w:rPr>
          <w:rFonts w:ascii="Times New Roman"/>
          <w:b w:val="false"/>
          <w:i w:val="false"/>
          <w:color w:val="000000"/>
          <w:sz w:val="28"/>
        </w:rPr>
        <w:t>
      При этом в случае, если срок с момента получения брокером и (или) дилером лицензии составляет меньше периода, чем вышеуказанный срок, то используются данные с момента получения лицензии на осуществление брокерской и (или) дилерской деятельности на рынке ценных бумаг.</w:t>
      </w:r>
    </w:p>
    <w:bookmarkEnd w:id="86"/>
    <w:bookmarkStart w:name="z126" w:id="87"/>
    <w:p>
      <w:pPr>
        <w:spacing w:after="0"/>
        <w:ind w:left="0"/>
        <w:jc w:val="both"/>
      </w:pPr>
      <w:r>
        <w:rPr>
          <w:rFonts w:ascii="Times New Roman"/>
          <w:b w:val="false"/>
          <w:i w:val="false"/>
          <w:color w:val="000000"/>
          <w:sz w:val="28"/>
        </w:rPr>
        <w:t>
      При этом если значение относительного показателя менее 3 000 (трех тысяч) МРП, то значение относительного показателя равно 3 000 (трем тысячам) МРП.</w:t>
      </w:r>
    </w:p>
    <w:bookmarkEnd w:id="87"/>
    <w:bookmarkStart w:name="z127" w:id="88"/>
    <w:p>
      <w:pPr>
        <w:spacing w:after="0"/>
        <w:ind w:left="0"/>
        <w:jc w:val="both"/>
      </w:pPr>
      <w:r>
        <w:rPr>
          <w:rFonts w:ascii="Times New Roman"/>
          <w:b w:val="false"/>
          <w:i w:val="false"/>
          <w:color w:val="000000"/>
          <w:sz w:val="28"/>
        </w:rPr>
        <w:t xml:space="preserve">
      При отсутствии заключаемых сделок </w:t>
      </w:r>
      <w:r>
        <w:rPr>
          <w:rFonts w:ascii="Times New Roman"/>
          <w:b w:val="false"/>
          <w:i w:val="false"/>
          <w:color w:val="000000"/>
          <w:sz w:val="28"/>
        </w:rPr>
        <w:t>a</w:t>
      </w:r>
      <w:r>
        <w:rPr>
          <w:rFonts w:ascii="Times New Roman"/>
          <w:b w:val="false"/>
          <w:i w:val="false"/>
          <w:color w:val="000000"/>
          <w:sz w:val="28"/>
        </w:rPr>
        <w:t xml:space="preserve"> равно 0 (ноль).</w:t>
      </w:r>
    </w:p>
    <w:bookmarkEnd w:id="88"/>
    <w:bookmarkStart w:name="z128" w:id="89"/>
    <w:p>
      <w:pPr>
        <w:spacing w:after="0"/>
        <w:ind w:left="0"/>
        <w:jc w:val="both"/>
      </w:pPr>
      <w:r>
        <w:rPr>
          <w:rFonts w:ascii="Times New Roman"/>
          <w:b w:val="false"/>
          <w:i w:val="false"/>
          <w:color w:val="000000"/>
          <w:sz w:val="28"/>
        </w:rPr>
        <w:t xml:space="preserve">
      При страховании ответственности перед клиентами, включающем случаи, установленные </w:t>
      </w:r>
      <w:r>
        <w:rPr>
          <w:rFonts w:ascii="Times New Roman"/>
          <w:b w:val="false"/>
          <w:i w:val="false"/>
          <w:color w:val="000000"/>
          <w:sz w:val="28"/>
        </w:rPr>
        <w:t>пунктом 5</w:t>
      </w:r>
      <w:r>
        <w:rPr>
          <w:rFonts w:ascii="Times New Roman"/>
          <w:b w:val="false"/>
          <w:i w:val="false"/>
          <w:color w:val="000000"/>
          <w:sz w:val="28"/>
        </w:rPr>
        <w:t xml:space="preserve"> статьи 53-2 Закона о рынке ценных бумаг, брокер и (или) дилер без права ведения счетов клиентов снижает размер абсолютного показателя на размер страховой суммы, но не более 50% от размера абсолютного показателя.";</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 текст на казахском языке не меняется:</w:t>
      </w:r>
    </w:p>
    <w:bookmarkStart w:name="z130" w:id="90"/>
    <w:p>
      <w:pPr>
        <w:spacing w:after="0"/>
        <w:ind w:left="0"/>
        <w:jc w:val="both"/>
      </w:pPr>
      <w:r>
        <w:rPr>
          <w:rFonts w:ascii="Times New Roman"/>
          <w:b w:val="false"/>
          <w:i w:val="false"/>
          <w:color w:val="000000"/>
          <w:sz w:val="28"/>
        </w:rPr>
        <w:t>
      "10. Если:</w:t>
      </w:r>
    </w:p>
    <w:bookmarkEnd w:id="90"/>
    <w:bookmarkStart w:name="z131" w:id="91"/>
    <w:p>
      <w:pPr>
        <w:spacing w:after="0"/>
        <w:ind w:left="0"/>
        <w:jc w:val="both"/>
      </w:pPr>
      <w:r>
        <w:rPr>
          <w:rFonts w:ascii="Times New Roman"/>
          <w:b w:val="false"/>
          <w:i w:val="false"/>
          <w:color w:val="000000"/>
          <w:sz w:val="28"/>
        </w:rPr>
        <w:t>
      стоимость пенсионных активов, принятых в инвестиционное управление, составляет менее 40 000 000 000 (сорока миллиардов) теңге, то МРСК равен 107 000 (ста семи тысячам) МРП;</w:t>
      </w:r>
    </w:p>
    <w:bookmarkEnd w:id="91"/>
    <w:bookmarkStart w:name="z132" w:id="92"/>
    <w:p>
      <w:pPr>
        <w:spacing w:after="0"/>
        <w:ind w:left="0"/>
        <w:jc w:val="both"/>
      </w:pPr>
      <w:r>
        <w:rPr>
          <w:rFonts w:ascii="Times New Roman"/>
          <w:b w:val="false"/>
          <w:i w:val="false"/>
          <w:color w:val="000000"/>
          <w:sz w:val="28"/>
        </w:rPr>
        <w:t>
      стоимость пенсионных активов, принятых в инвестиционное управление, составляет более 40 000 000 000 (сорока миллиардов) теңге, то МРСК равен 107 000 (ста семи тысячам) МРП + (АПУ - 40 000 000 000 (сорок миллиардов) теңге) *0,0001, где АПУ являются пенсионными активами, принятыми в инвестиционное управление.".</w:t>
      </w:r>
    </w:p>
    <w:bookmarkEnd w:id="92"/>
    <w:bookmarkStart w:name="z133" w:id="93"/>
    <w:p>
      <w:pPr>
        <w:spacing w:after="0"/>
        <w:ind w:left="0"/>
        <w:jc w:val="both"/>
      </w:pPr>
      <w:r>
        <w:rPr>
          <w:rFonts w:ascii="Times New Roman"/>
          <w:b w:val="false"/>
          <w:i w:val="false"/>
          <w:color w:val="000000"/>
          <w:sz w:val="28"/>
        </w:rPr>
        <w:t xml:space="preserve">
      9.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августа 2018 года № 198 "Об утверждении Правил формирования системы управления рисками и внутреннего контроля для страховых (перестраховочных) организаций, филиалов страховых (перестраховочных) организаций-нерезидентов Республики Казахстан" (зарегистрировано в Реестре государственной регистрации нормативных правовых актов под № 17462) следующие изменения:</w:t>
      </w:r>
    </w:p>
    <w:bookmarkEnd w:id="93"/>
    <w:bookmarkStart w:name="z134" w:id="9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формирования системы управления рисками и внутреннего контроля для страховых (перестраховочных) организаций, филиалов страховых (перестраховочных) организаций-нерезидентов Республики Казахстан, утвержденных указанным постановлением:</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2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3 изложить в следующей редакции:</w:t>
      </w:r>
    </w:p>
    <w:bookmarkStart w:name="z137" w:id="95"/>
    <w:p>
      <w:pPr>
        <w:spacing w:after="0"/>
        <w:ind w:left="0"/>
        <w:jc w:val="both"/>
      </w:pPr>
      <w:r>
        <w:rPr>
          <w:rFonts w:ascii="Times New Roman"/>
          <w:b w:val="false"/>
          <w:i w:val="false"/>
          <w:color w:val="000000"/>
          <w:sz w:val="28"/>
        </w:rPr>
        <w:t>
      "3) операционный риск:</w:t>
      </w:r>
    </w:p>
    <w:bookmarkEnd w:id="95"/>
    <w:bookmarkStart w:name="z138" w:id="96"/>
    <w:p>
      <w:pPr>
        <w:spacing w:after="0"/>
        <w:ind w:left="0"/>
        <w:jc w:val="both"/>
      </w:pPr>
      <w:r>
        <w:rPr>
          <w:rFonts w:ascii="Times New Roman"/>
          <w:b w:val="false"/>
          <w:i w:val="false"/>
          <w:color w:val="000000"/>
          <w:sz w:val="28"/>
        </w:rPr>
        <w:t>
      риск возникновения убытков вследствие сбоев или нарушений во внутренних процессах организации, действий или бездействия работников, функционирования цифровых систем, а также вследствие событий, не зависящих от деятельности организации;";</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32 изложить в следующей редакции:</w:t>
      </w:r>
    </w:p>
    <w:bookmarkStart w:name="z140" w:id="97"/>
    <w:p>
      <w:pPr>
        <w:spacing w:after="0"/>
        <w:ind w:left="0"/>
        <w:jc w:val="both"/>
      </w:pPr>
      <w:r>
        <w:rPr>
          <w:rFonts w:ascii="Times New Roman"/>
          <w:b w:val="false"/>
          <w:i w:val="false"/>
          <w:color w:val="000000"/>
          <w:sz w:val="28"/>
        </w:rPr>
        <w:t>
      "3) соблюдения требований законодательства Республики Казахстан о страховании и страховой деятельности, об обязательном страховании, об акционерных обществах, о рынке ценных бумаг,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внутренних документов организации.</w:t>
      </w:r>
    </w:p>
    <w:bookmarkEnd w:id="97"/>
    <w:bookmarkStart w:name="z141" w:id="98"/>
    <w:p>
      <w:pPr>
        <w:spacing w:after="0"/>
        <w:ind w:left="0"/>
        <w:jc w:val="both"/>
      </w:pPr>
      <w:r>
        <w:rPr>
          <w:rFonts w:ascii="Times New Roman"/>
          <w:b w:val="false"/>
          <w:i w:val="false"/>
          <w:color w:val="000000"/>
          <w:sz w:val="28"/>
        </w:rPr>
        <w:t>
      Функционирование этих компонентов является важным условием эффективной деятельности организации, работы цифровых систем и соблюдения пруденциальных нормативов и иных обязательных к соблюдению норм и лимитов организации, установленных уполномоченным органом.";</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15)</w:t>
      </w:r>
      <w:r>
        <w:rPr>
          <w:rFonts w:ascii="Times New Roman"/>
          <w:b w:val="false"/>
          <w:i w:val="false"/>
          <w:color w:val="000000"/>
          <w:sz w:val="28"/>
        </w:rPr>
        <w:t xml:space="preserve"> пункта 55 изложить в следующей редакции:</w:t>
      </w:r>
    </w:p>
    <w:bookmarkStart w:name="z143" w:id="99"/>
    <w:p>
      <w:pPr>
        <w:spacing w:after="0"/>
        <w:ind w:left="0"/>
        <w:jc w:val="both"/>
      </w:pPr>
      <w:r>
        <w:rPr>
          <w:rFonts w:ascii="Times New Roman"/>
          <w:b w:val="false"/>
          <w:i w:val="false"/>
          <w:color w:val="000000"/>
          <w:sz w:val="28"/>
        </w:rPr>
        <w:t>
      "15) оценка адекватности и эффективности контроля за рисками в сфере корпоративного управления, операционной деятельности организации и ее цифровых систем;";</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60 изложить в следующей редакции, текст на казахском языке не меняется:</w:t>
      </w:r>
    </w:p>
    <w:bookmarkStart w:name="z145" w:id="100"/>
    <w:p>
      <w:pPr>
        <w:spacing w:after="0"/>
        <w:ind w:left="0"/>
        <w:jc w:val="both"/>
      </w:pPr>
      <w:r>
        <w:rPr>
          <w:rFonts w:ascii="Times New Roman"/>
          <w:b w:val="false"/>
          <w:i w:val="false"/>
          <w:color w:val="000000"/>
          <w:sz w:val="28"/>
        </w:rPr>
        <w:t>
      "1) любых сделках (операциях) (в том числе по договорам страхования (перестрахования) на сумму более 1 (одного) миллиона теңге с оплатой в наличной форме;".</w:t>
      </w:r>
    </w:p>
    <w:bookmarkEnd w:id="1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9</w:t>
      </w:r>
      <w:r>
        <w:rPr>
          <w:rFonts w:ascii="Times New Roman"/>
          <w:b w:val="false"/>
          <w:i w:val="false"/>
          <w:color w:val="000000"/>
          <w:sz w:val="28"/>
        </w:rPr>
        <w:t xml:space="preserve"> к Перечню, текст на казахском языке не меняется;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7</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10</w:t>
      </w:r>
      <w:r>
        <w:rPr>
          <w:rFonts w:ascii="Times New Roman"/>
          <w:b w:val="false"/>
          <w:i w:val="false"/>
          <w:color w:val="000000"/>
          <w:sz w:val="28"/>
        </w:rPr>
        <w:t xml:space="preserve"> к Перечню, текст на казахском языке не меняется;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11</w:t>
      </w:r>
      <w:r>
        <w:rPr>
          <w:rFonts w:ascii="Times New Roman"/>
          <w:b w:val="false"/>
          <w:i w:val="false"/>
          <w:color w:val="000000"/>
          <w:sz w:val="28"/>
        </w:rPr>
        <w:t xml:space="preserve"> к Перечню.</w:t>
      </w:r>
    </w:p>
    <w:bookmarkStart w:name="z150" w:id="101"/>
    <w:p>
      <w:pPr>
        <w:spacing w:after="0"/>
        <w:ind w:left="0"/>
        <w:jc w:val="both"/>
      </w:pPr>
      <w:r>
        <w:rPr>
          <w:rFonts w:ascii="Times New Roman"/>
          <w:b w:val="false"/>
          <w:i w:val="false"/>
          <w:color w:val="000000"/>
          <w:sz w:val="28"/>
        </w:rPr>
        <w:t xml:space="preserve">
      10.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сентября 2018 года № 226 "Об утверждении типового договора об осуществлении деятельности в рамках особого режима регулирования" (зарегистрировано в Реестре государственной регистрации нормативных правовых актов под № 17629) следующие изменения:</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52" w:id="10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51-5 Закона Республики Казахстан "О Национальном Банке Республики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102"/>
    <w:bookmarkStart w:name="z153" w:id="10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Типовом</w:t>
      </w:r>
      <w:r>
        <w:rPr>
          <w:rFonts w:ascii="Times New Roman"/>
          <w:b w:val="false"/>
          <w:i w:val="false"/>
          <w:color w:val="000000"/>
          <w:sz w:val="28"/>
        </w:rPr>
        <w:t xml:space="preserve"> договоре об осуществлении деятельности в рамках особого режима регулирования, утвержденном указанным постановлением:</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55" w:id="104"/>
    <w:p>
      <w:pPr>
        <w:spacing w:after="0"/>
        <w:ind w:left="0"/>
        <w:jc w:val="both"/>
      </w:pPr>
      <w:r>
        <w:rPr>
          <w:rFonts w:ascii="Times New Roman"/>
          <w:b w:val="false"/>
          <w:i w:val="false"/>
          <w:color w:val="000000"/>
          <w:sz w:val="28"/>
        </w:rPr>
        <w:t>
      "Типовой договор</w:t>
      </w:r>
    </w:p>
    <w:bookmarkEnd w:id="104"/>
    <w:bookmarkStart w:name="z156" w:id="105"/>
    <w:p>
      <w:pPr>
        <w:spacing w:after="0"/>
        <w:ind w:left="0"/>
        <w:jc w:val="both"/>
      </w:pPr>
      <w:r>
        <w:rPr>
          <w:rFonts w:ascii="Times New Roman"/>
          <w:b w:val="false"/>
          <w:i w:val="false"/>
          <w:color w:val="000000"/>
          <w:sz w:val="28"/>
        </w:rPr>
        <w:t>
      об осуществлении деятельности в рамках особого режима регулирования</w:t>
      </w:r>
    </w:p>
    <w:bookmarkEnd w:id="105"/>
    <w:bookmarkStart w:name="z157" w:id="106"/>
    <w:p>
      <w:pPr>
        <w:spacing w:after="0"/>
        <w:ind w:left="0"/>
        <w:jc w:val="both"/>
      </w:pPr>
      <w:r>
        <w:rPr>
          <w:rFonts w:ascii="Times New Roman"/>
          <w:b w:val="false"/>
          <w:i w:val="false"/>
          <w:color w:val="000000"/>
          <w:sz w:val="28"/>
        </w:rPr>
        <w:t>
      № ___________</w:t>
      </w:r>
    </w:p>
    <w:bookmarkEnd w:id="106"/>
    <w:bookmarkStart w:name="z158" w:id="107"/>
    <w:p>
      <w:pPr>
        <w:spacing w:after="0"/>
        <w:ind w:left="0"/>
        <w:jc w:val="both"/>
      </w:pPr>
      <w:r>
        <w:rPr>
          <w:rFonts w:ascii="Times New Roman"/>
          <w:b w:val="false"/>
          <w:i w:val="false"/>
          <w:color w:val="000000"/>
          <w:sz w:val="28"/>
        </w:rPr>
        <w:t>
      "__" _________ 20__ года</w:t>
      </w:r>
    </w:p>
    <w:bookmarkEnd w:id="107"/>
    <w:bookmarkStart w:name="z159" w:id="108"/>
    <w:p>
      <w:pPr>
        <w:spacing w:after="0"/>
        <w:ind w:left="0"/>
        <w:jc w:val="both"/>
      </w:pPr>
      <w:r>
        <w:rPr>
          <w:rFonts w:ascii="Times New Roman"/>
          <w:b w:val="false"/>
          <w:i w:val="false"/>
          <w:color w:val="000000"/>
          <w:sz w:val="28"/>
        </w:rPr>
        <w:t>
      _____________________________________________________</w:t>
      </w:r>
    </w:p>
    <w:bookmarkEnd w:id="108"/>
    <w:bookmarkStart w:name="z160" w:id="109"/>
    <w:p>
      <w:pPr>
        <w:spacing w:after="0"/>
        <w:ind w:left="0"/>
        <w:jc w:val="both"/>
      </w:pPr>
      <w:r>
        <w:rPr>
          <w:rFonts w:ascii="Times New Roman"/>
          <w:b w:val="false"/>
          <w:i w:val="false"/>
          <w:color w:val="000000"/>
          <w:sz w:val="28"/>
        </w:rPr>
        <w:t>
      ____________________________________________________,</w:t>
      </w:r>
    </w:p>
    <w:bookmarkEnd w:id="109"/>
    <w:bookmarkStart w:name="z161" w:id="110"/>
    <w:p>
      <w:pPr>
        <w:spacing w:after="0"/>
        <w:ind w:left="0"/>
        <w:jc w:val="both"/>
      </w:pPr>
      <w:r>
        <w:rPr>
          <w:rFonts w:ascii="Times New Roman"/>
          <w:b w:val="false"/>
          <w:i w:val="false"/>
          <w:color w:val="000000"/>
          <w:sz w:val="28"/>
        </w:rPr>
        <w:t>
      (полное наименование юридического лица и место нахождения)</w:t>
      </w:r>
    </w:p>
    <w:bookmarkEnd w:id="110"/>
    <w:bookmarkStart w:name="z162" w:id="111"/>
    <w:p>
      <w:pPr>
        <w:spacing w:after="0"/>
        <w:ind w:left="0"/>
        <w:jc w:val="both"/>
      </w:pPr>
      <w:r>
        <w:rPr>
          <w:rFonts w:ascii="Times New Roman"/>
          <w:b w:val="false"/>
          <w:i w:val="false"/>
          <w:color w:val="000000"/>
          <w:sz w:val="28"/>
        </w:rPr>
        <w:t>
      являющееся резидентом Республики Казахстан, именуемое в дальнейшем "Участник", в лице первого руководителя</w:t>
      </w:r>
    </w:p>
    <w:bookmarkEnd w:id="111"/>
    <w:bookmarkStart w:name="z163" w:id="112"/>
    <w:p>
      <w:pPr>
        <w:spacing w:after="0"/>
        <w:ind w:left="0"/>
        <w:jc w:val="both"/>
      </w:pPr>
      <w:r>
        <w:rPr>
          <w:rFonts w:ascii="Times New Roman"/>
          <w:b w:val="false"/>
          <w:i w:val="false"/>
          <w:color w:val="000000"/>
          <w:sz w:val="28"/>
        </w:rPr>
        <w:t>
      _________________________________________</w:t>
      </w:r>
    </w:p>
    <w:bookmarkEnd w:id="112"/>
    <w:bookmarkStart w:name="z164" w:id="113"/>
    <w:p>
      <w:pPr>
        <w:spacing w:after="0"/>
        <w:ind w:left="0"/>
        <w:jc w:val="both"/>
      </w:pPr>
      <w:r>
        <w:rPr>
          <w:rFonts w:ascii="Times New Roman"/>
          <w:b w:val="false"/>
          <w:i w:val="false"/>
          <w:color w:val="000000"/>
          <w:sz w:val="28"/>
        </w:rPr>
        <w:t>
      (должность, фамилия, имя, отчество (при его наличии)</w:t>
      </w:r>
    </w:p>
    <w:bookmarkEnd w:id="113"/>
    <w:bookmarkStart w:name="z165" w:id="114"/>
    <w:p>
      <w:pPr>
        <w:spacing w:after="0"/>
        <w:ind w:left="0"/>
        <w:jc w:val="both"/>
      </w:pPr>
      <w:r>
        <w:rPr>
          <w:rFonts w:ascii="Times New Roman"/>
          <w:b w:val="false"/>
          <w:i w:val="false"/>
          <w:color w:val="000000"/>
          <w:sz w:val="28"/>
        </w:rPr>
        <w:t>
      действующего на основании Устава, с одной стороны и</w:t>
      </w:r>
    </w:p>
    <w:bookmarkEnd w:id="114"/>
    <w:bookmarkStart w:name="z166" w:id="115"/>
    <w:p>
      <w:pPr>
        <w:spacing w:after="0"/>
        <w:ind w:left="0"/>
        <w:jc w:val="both"/>
      </w:pPr>
      <w:r>
        <w:rPr>
          <w:rFonts w:ascii="Times New Roman"/>
          <w:b w:val="false"/>
          <w:i w:val="false"/>
          <w:color w:val="000000"/>
          <w:sz w:val="28"/>
        </w:rPr>
        <w:t>
      ___________________________________________________________</w:t>
      </w:r>
    </w:p>
    <w:bookmarkEnd w:id="115"/>
    <w:bookmarkStart w:name="z167" w:id="116"/>
    <w:p>
      <w:pPr>
        <w:spacing w:after="0"/>
        <w:ind w:left="0"/>
        <w:jc w:val="both"/>
      </w:pPr>
      <w:r>
        <w:rPr>
          <w:rFonts w:ascii="Times New Roman"/>
          <w:b w:val="false"/>
          <w:i w:val="false"/>
          <w:color w:val="000000"/>
          <w:sz w:val="28"/>
        </w:rPr>
        <w:t xml:space="preserve">
      (наименование уполномоченного органа по регулированию, контролю и надзору финансового рынка и финансовых организаций), именуемое в дальнейшем "уполномоченный орган", в лице Председателя (заместителя Председателя) _________________________, действующего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(далее - Закон), с другой стороны, далее совместно именуемые "Стороны", заключили настоящий </w:t>
      </w:r>
      <w:r>
        <w:rPr>
          <w:rFonts w:ascii="Times New Roman"/>
          <w:b w:val="false"/>
          <w:i w:val="false"/>
          <w:color w:val="000000"/>
          <w:sz w:val="28"/>
        </w:rPr>
        <w:t>Договор</w:t>
      </w:r>
      <w:r>
        <w:rPr>
          <w:rFonts w:ascii="Times New Roman"/>
          <w:b w:val="false"/>
          <w:i w:val="false"/>
          <w:color w:val="000000"/>
          <w:sz w:val="28"/>
        </w:rPr>
        <w:t xml:space="preserve"> об осуществлении деятельности в рамках особого режима регулирования (далее - Договор)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13-4 Закона, на основании решения Правления уполномоченного органа от "__" __________20__года о нижеследующем:";</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 текст на казахском языке не меняется:</w:t>
      </w:r>
    </w:p>
    <w:bookmarkStart w:name="z169" w:id="117"/>
    <w:p>
      <w:pPr>
        <w:spacing w:after="0"/>
        <w:ind w:left="0"/>
        <w:jc w:val="both"/>
      </w:pPr>
      <w:r>
        <w:rPr>
          <w:rFonts w:ascii="Times New Roman"/>
          <w:b w:val="false"/>
          <w:i w:val="false"/>
          <w:color w:val="000000"/>
          <w:sz w:val="28"/>
        </w:rPr>
        <w:t>
      "5. Объем обязательств, принимаемых Участником в рамках особого режима регулирования, не превышает ___ теңге.";</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171" w:id="118"/>
    <w:p>
      <w:pPr>
        <w:spacing w:after="0"/>
        <w:ind w:left="0"/>
        <w:jc w:val="both"/>
      </w:pPr>
      <w:r>
        <w:rPr>
          <w:rFonts w:ascii="Times New Roman"/>
          <w:b w:val="false"/>
          <w:i w:val="false"/>
          <w:color w:val="000000"/>
          <w:sz w:val="28"/>
        </w:rPr>
        <w:t>
      "6. В период действия Договора на деятельность Участника, осуществляемую в рамках особого режима регулирования, не распространяются следующие нормы:</w:t>
      </w:r>
    </w:p>
    <w:bookmarkEnd w:id="118"/>
    <w:bookmarkStart w:name="z172" w:id="119"/>
    <w:p>
      <w:pPr>
        <w:spacing w:after="0"/>
        <w:ind w:left="0"/>
        <w:jc w:val="both"/>
      </w:pPr>
      <w:r>
        <w:rPr>
          <w:rFonts w:ascii="Times New Roman"/>
          <w:b w:val="false"/>
          <w:i w:val="false"/>
          <w:color w:val="000000"/>
          <w:sz w:val="28"/>
        </w:rPr>
        <w:t>
      _______________________________________</w:t>
      </w:r>
    </w:p>
    <w:bookmarkEnd w:id="119"/>
    <w:bookmarkStart w:name="z173" w:id="120"/>
    <w:p>
      <w:pPr>
        <w:spacing w:after="0"/>
        <w:ind w:left="0"/>
        <w:jc w:val="both"/>
      </w:pPr>
      <w:r>
        <w:rPr>
          <w:rFonts w:ascii="Times New Roman"/>
          <w:b w:val="false"/>
          <w:i w:val="false"/>
          <w:color w:val="000000"/>
          <w:sz w:val="28"/>
        </w:rPr>
        <w:t>
      _______________________________________</w:t>
      </w:r>
    </w:p>
    <w:bookmarkEnd w:id="120"/>
    <w:bookmarkStart w:name="z174" w:id="121"/>
    <w:p>
      <w:pPr>
        <w:spacing w:after="0"/>
        <w:ind w:left="0"/>
        <w:jc w:val="both"/>
      </w:pPr>
      <w:r>
        <w:rPr>
          <w:rFonts w:ascii="Times New Roman"/>
          <w:b w:val="false"/>
          <w:i w:val="false"/>
          <w:color w:val="000000"/>
          <w:sz w:val="28"/>
        </w:rPr>
        <w:t>
      _______________________________________.</w:t>
      </w:r>
    </w:p>
    <w:bookmarkEnd w:id="121"/>
    <w:bookmarkStart w:name="z175" w:id="122"/>
    <w:p>
      <w:pPr>
        <w:spacing w:after="0"/>
        <w:ind w:left="0"/>
        <w:jc w:val="both"/>
      </w:pPr>
      <w:r>
        <w:rPr>
          <w:rFonts w:ascii="Times New Roman"/>
          <w:b w:val="false"/>
          <w:i w:val="false"/>
          <w:color w:val="000000"/>
          <w:sz w:val="28"/>
        </w:rPr>
        <w:t xml:space="preserve">
      (указываются нормы Социального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законов Республики Казахстан "</w:t>
      </w:r>
      <w:r>
        <w:rPr>
          <w:rFonts w:ascii="Times New Roman"/>
          <w:b w:val="false"/>
          <w:i w:val="false"/>
          <w:color w:val="000000"/>
          <w:sz w:val="28"/>
        </w:rPr>
        <w:t>О банках и банковской деятельности в Республики Казахстан</w:t>
      </w:r>
      <w:r>
        <w:rPr>
          <w:rFonts w:ascii="Times New Roman"/>
          <w:b w:val="false"/>
          <w:i w:val="false"/>
          <w:color w:val="000000"/>
          <w:sz w:val="28"/>
        </w:rPr>
        <w:t>", "</w:t>
      </w:r>
      <w:r>
        <w:rPr>
          <w:rFonts w:ascii="Times New Roman"/>
          <w:b w:val="false"/>
          <w:i w:val="false"/>
          <w:color w:val="000000"/>
          <w:sz w:val="28"/>
        </w:rPr>
        <w:t>Об ипотеке недвижимого имущества</w:t>
      </w:r>
      <w:r>
        <w:rPr>
          <w:rFonts w:ascii="Times New Roman"/>
          <w:b w:val="false"/>
          <w:i w:val="false"/>
          <w:color w:val="000000"/>
          <w:sz w:val="28"/>
        </w:rPr>
        <w:t>", "</w:t>
      </w:r>
      <w:r>
        <w:rPr>
          <w:rFonts w:ascii="Times New Roman"/>
          <w:b w:val="false"/>
          <w:i w:val="false"/>
          <w:color w:val="000000"/>
          <w:sz w:val="28"/>
        </w:rPr>
        <w:t>О страховой деятельности</w:t>
      </w:r>
      <w:r>
        <w:rPr>
          <w:rFonts w:ascii="Times New Roman"/>
          <w:b w:val="false"/>
          <w:i w:val="false"/>
          <w:color w:val="000000"/>
          <w:sz w:val="28"/>
        </w:rPr>
        <w:t>", "</w:t>
      </w:r>
      <w:r>
        <w:rPr>
          <w:rFonts w:ascii="Times New Roman"/>
          <w:b w:val="false"/>
          <w:i w:val="false"/>
          <w:color w:val="000000"/>
          <w:sz w:val="28"/>
        </w:rPr>
        <w:t>О рынке ценных бумаг</w:t>
      </w:r>
      <w:r>
        <w:rPr>
          <w:rFonts w:ascii="Times New Roman"/>
          <w:b w:val="false"/>
          <w:i w:val="false"/>
          <w:color w:val="000000"/>
          <w:sz w:val="28"/>
        </w:rPr>
        <w:t>", "</w:t>
      </w:r>
      <w:r>
        <w:rPr>
          <w:rFonts w:ascii="Times New Roman"/>
          <w:b w:val="false"/>
          <w:i w:val="false"/>
          <w:color w:val="000000"/>
          <w:sz w:val="28"/>
        </w:rPr>
        <w:t>О кредитных бюро и формировании кредитных историй в Республике Казахстан</w:t>
      </w:r>
      <w:r>
        <w:rPr>
          <w:rFonts w:ascii="Times New Roman"/>
          <w:b w:val="false"/>
          <w:i w:val="false"/>
          <w:color w:val="000000"/>
          <w:sz w:val="28"/>
        </w:rPr>
        <w:t>", "</w:t>
      </w:r>
      <w:r>
        <w:rPr>
          <w:rFonts w:ascii="Times New Roman"/>
          <w:b w:val="false"/>
          <w:i w:val="false"/>
          <w:color w:val="000000"/>
          <w:sz w:val="28"/>
        </w:rPr>
        <w:t>О микрофинансовой деятельности</w:t>
      </w:r>
      <w:r>
        <w:rPr>
          <w:rFonts w:ascii="Times New Roman"/>
          <w:b w:val="false"/>
          <w:i w:val="false"/>
          <w:color w:val="000000"/>
          <w:sz w:val="28"/>
        </w:rPr>
        <w:t>", "</w:t>
      </w:r>
      <w:r>
        <w:rPr>
          <w:rFonts w:ascii="Times New Roman"/>
          <w:b w:val="false"/>
          <w:i w:val="false"/>
          <w:color w:val="000000"/>
          <w:sz w:val="28"/>
        </w:rPr>
        <w:t>О платежах и платежных системах</w:t>
      </w:r>
      <w:r>
        <w:rPr>
          <w:rFonts w:ascii="Times New Roman"/>
          <w:b w:val="false"/>
          <w:i w:val="false"/>
          <w:color w:val="000000"/>
          <w:sz w:val="28"/>
        </w:rPr>
        <w:t>", "</w:t>
      </w:r>
      <w:r>
        <w:rPr>
          <w:rFonts w:ascii="Times New Roman"/>
          <w:b w:val="false"/>
          <w:i w:val="false"/>
          <w:color w:val="000000"/>
          <w:sz w:val="28"/>
        </w:rPr>
        <w:t>О валютном регулировании и валютном контроле</w:t>
      </w:r>
      <w:r>
        <w:rPr>
          <w:rFonts w:ascii="Times New Roman"/>
          <w:b w:val="false"/>
          <w:i w:val="false"/>
          <w:color w:val="000000"/>
          <w:sz w:val="28"/>
        </w:rPr>
        <w:t>" н и нормативных правовых актов Национального Банка Республики Казахстан и уполномоченного органа, принимаемых в соответствии с указанными законами).".</w:t>
      </w:r>
    </w:p>
    <w:bookmarkEnd w:id="122"/>
    <w:bookmarkStart w:name="z176" w:id="123"/>
    <w:p>
      <w:pPr>
        <w:spacing w:after="0"/>
        <w:ind w:left="0"/>
        <w:jc w:val="both"/>
      </w:pPr>
      <w:r>
        <w:rPr>
          <w:rFonts w:ascii="Times New Roman"/>
          <w:b w:val="false"/>
          <w:i w:val="false"/>
          <w:color w:val="000000"/>
          <w:sz w:val="28"/>
        </w:rPr>
        <w:t xml:space="preserve">
      11.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января 2019 года № 14 "Об установлении нормативных значений и методик расчетов пруденциальных нормативов исламской страховой (перестраховочной) организации и иных обязательных к соблюдению норм и лимитов, требований к приобретаемым исламскими страховыми (перестраховочными) организациями, дочерними организациями исламских страховых (перестраховочных) организаций акциям (долям участия в уставном капитале) юридических лиц, а также перечня финансовых инструментов (за исключением акций и долей участия в уставном капитале), приобретаемых исламскими страховыми (перестраховочными) организациями" (зарегистрировано в Реестре государственной регистрации нормативных правовых актов под № 18293) следующие изменения:</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78" w:id="12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10-1</w:t>
      </w:r>
      <w:r>
        <w:rPr>
          <w:rFonts w:ascii="Times New Roman"/>
          <w:b w:val="false"/>
          <w:i w:val="false"/>
          <w:color w:val="000000"/>
          <w:sz w:val="28"/>
        </w:rPr>
        <w:t xml:space="preserve"> статьи 46 Закона Республики Казахстан "О страховой деятельности" и </w:t>
      </w:r>
      <w:r>
        <w:rPr>
          <w:rFonts w:ascii="Times New Roman"/>
          <w:b w:val="false"/>
          <w:i w:val="false"/>
          <w:color w:val="000000"/>
          <w:sz w:val="28"/>
        </w:rPr>
        <w:t>подпунктом 5)</w:t>
      </w:r>
      <w:r>
        <w:rPr>
          <w:rFonts w:ascii="Times New Roman"/>
          <w:b w:val="false"/>
          <w:i w:val="false"/>
          <w:color w:val="000000"/>
          <w:sz w:val="28"/>
        </w:rPr>
        <w:t xml:space="preserve"> пункта 1 статьи 9 Закона Республики Казахстан "О государственном регулировании, контроле и надзоре финансового рынка и финансовых организаций"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124"/>
    <w:bookmarkStart w:name="z179" w:id="1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Нормативных</w:t>
      </w:r>
      <w:r>
        <w:rPr>
          <w:rFonts w:ascii="Times New Roman"/>
          <w:b w:val="false"/>
          <w:i w:val="false"/>
          <w:color w:val="000000"/>
          <w:sz w:val="28"/>
        </w:rPr>
        <w:t xml:space="preserve"> значениях и методиках расчета пруденциальных нормативов исламской страховой (перестраховочной) организации и иных обязательных к соблюдению норм и лимитов, утвержденных указанным постановлением:</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Start w:name="z181" w:id="126"/>
    <w:p>
      <w:pPr>
        <w:spacing w:after="0"/>
        <w:ind w:left="0"/>
        <w:jc w:val="both"/>
      </w:pPr>
      <w:r>
        <w:rPr>
          <w:rFonts w:ascii="Times New Roman"/>
          <w:b w:val="false"/>
          <w:i w:val="false"/>
          <w:color w:val="000000"/>
          <w:sz w:val="28"/>
        </w:rPr>
        <w:t xml:space="preserve">
      "1. Настоящие Нормативные значения и методики расчетов пруденциальных нормативов исламской страховой (перестраховочной) организации и иных обязательных к соблюдению норм и лимитов (далее - Нормативы) разработаны в соответствии с </w:t>
      </w:r>
      <w:r>
        <w:rPr>
          <w:rFonts w:ascii="Times New Roman"/>
          <w:b w:val="false"/>
          <w:i w:val="false"/>
          <w:color w:val="000000"/>
          <w:sz w:val="28"/>
        </w:rPr>
        <w:t>пунктом 10-1</w:t>
      </w:r>
      <w:r>
        <w:rPr>
          <w:rFonts w:ascii="Times New Roman"/>
          <w:b w:val="false"/>
          <w:i w:val="false"/>
          <w:color w:val="000000"/>
          <w:sz w:val="28"/>
        </w:rPr>
        <w:t xml:space="preserve"> статьи 46 Закона Республики Казахстан "О страховой деятельности" и </w:t>
      </w:r>
      <w:r>
        <w:rPr>
          <w:rFonts w:ascii="Times New Roman"/>
          <w:b w:val="false"/>
          <w:i w:val="false"/>
          <w:color w:val="000000"/>
          <w:sz w:val="28"/>
        </w:rPr>
        <w:t>подпунктом 5)</w:t>
      </w:r>
      <w:r>
        <w:rPr>
          <w:rFonts w:ascii="Times New Roman"/>
          <w:b w:val="false"/>
          <w:i w:val="false"/>
          <w:color w:val="000000"/>
          <w:sz w:val="28"/>
        </w:rPr>
        <w:t xml:space="preserve"> пункта 1 статьи 9 Закона Республики Казахстан "О государственном регулировании, контроле и надзоре финансового рынка и финансовых организаций" (далее - Закон) и устанавливают нормативные значения и методики расчетов пруденциальных нормативов исламской страховой (перестраховочной) организации и иных обязательных к соблюдению норм и лимитов.";</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12 изложить в следующей редакции, текст на казахском языке не меняется:</w:t>
      </w:r>
    </w:p>
    <w:bookmarkStart w:name="z183" w:id="127"/>
    <w:p>
      <w:pPr>
        <w:spacing w:after="0"/>
        <w:ind w:left="0"/>
        <w:jc w:val="both"/>
      </w:pPr>
      <w:r>
        <w:rPr>
          <w:rFonts w:ascii="Times New Roman"/>
          <w:b w:val="false"/>
          <w:i w:val="false"/>
          <w:color w:val="000000"/>
          <w:sz w:val="28"/>
        </w:rPr>
        <w:t>
      "5) сумма страховых премий, рассчитанных в соответствии с подпунктами 1), 2), 3) и 4) настоящего пункта, в размере, не превышающем 3 500 000 000 (три миллиарда пятьсот миллионов) теңге, умножается на 18 (восемнадцать) процентов, оставшаяся сумма превышения умножается на 16 (шестнадцать) процентов.</w:t>
      </w:r>
    </w:p>
    <w:bookmarkEnd w:id="127"/>
    <w:bookmarkStart w:name="z184" w:id="128"/>
    <w:p>
      <w:pPr>
        <w:spacing w:after="0"/>
        <w:ind w:left="0"/>
        <w:jc w:val="both"/>
      </w:pPr>
      <w:r>
        <w:rPr>
          <w:rFonts w:ascii="Times New Roman"/>
          <w:b w:val="false"/>
          <w:i w:val="false"/>
          <w:color w:val="000000"/>
          <w:sz w:val="28"/>
        </w:rPr>
        <w:t>
      Полученные результаты суммируются и корректируются на поправочный коэффициент, рассчитанный в соответствии с подпунктом 6) настоящего пункта;";</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13 изложить в следующей редакции, текст на казахском языке не меняется:</w:t>
      </w:r>
    </w:p>
    <w:bookmarkStart w:name="z186" w:id="129"/>
    <w:p>
      <w:pPr>
        <w:spacing w:after="0"/>
        <w:ind w:left="0"/>
        <w:jc w:val="both"/>
      </w:pPr>
      <w:r>
        <w:rPr>
          <w:rFonts w:ascii="Times New Roman"/>
          <w:b w:val="false"/>
          <w:i w:val="false"/>
          <w:color w:val="000000"/>
          <w:sz w:val="28"/>
        </w:rPr>
        <w:t>
      "5) сумма страховых выплат, рассчитанных в соответствии с подпунктами 1), 2), 3) и 4) настоящего пункта, в размере, не превышающем 2 500 000 000 (два миллиарда пятьсот миллионов) теңге, умножается на 26 (двадцать шесть) процентов, оставшаяся сумма превышения умножается на 23 (двадцать три) процента.</w:t>
      </w:r>
    </w:p>
    <w:bookmarkEnd w:id="129"/>
    <w:bookmarkStart w:name="z187" w:id="130"/>
    <w:p>
      <w:pPr>
        <w:spacing w:after="0"/>
        <w:ind w:left="0"/>
        <w:jc w:val="both"/>
      </w:pPr>
      <w:r>
        <w:rPr>
          <w:rFonts w:ascii="Times New Roman"/>
          <w:b w:val="false"/>
          <w:i w:val="false"/>
          <w:color w:val="000000"/>
          <w:sz w:val="28"/>
        </w:rPr>
        <w:t xml:space="preserve">
      Полученные результаты суммируются и корректируются на поправочный коэффициент, рассчитанный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12 Нормативов.</w:t>
      </w:r>
    </w:p>
    <w:bookmarkEnd w:id="130"/>
    <w:bookmarkStart w:name="z188" w:id="131"/>
    <w:p>
      <w:pPr>
        <w:spacing w:after="0"/>
        <w:ind w:left="0"/>
        <w:jc w:val="both"/>
      </w:pPr>
      <w:r>
        <w:rPr>
          <w:rFonts w:ascii="Times New Roman"/>
          <w:b w:val="false"/>
          <w:i w:val="false"/>
          <w:color w:val="000000"/>
          <w:sz w:val="28"/>
        </w:rPr>
        <w:t>
      Если исламская страховая (перестраховочная) организация не осуществляла страховые выплаты в течение срока, указанного в подпункте 1) настоящего пункта, то расчет минимального размера маржи платежеспособности осуществляется без использования "метода выплат".";</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41</w:t>
      </w:r>
      <w:r>
        <w:rPr>
          <w:rFonts w:ascii="Times New Roman"/>
          <w:b w:val="false"/>
          <w:i w:val="false"/>
          <w:color w:val="000000"/>
          <w:sz w:val="28"/>
        </w:rPr>
        <w:t xml:space="preserve"> изложить в следующей редакции, текст на казахском языке не меняется:</w:t>
      </w:r>
    </w:p>
    <w:bookmarkStart w:name="z190" w:id="132"/>
    <w:p>
      <w:pPr>
        <w:spacing w:after="0"/>
        <w:ind w:left="0"/>
        <w:jc w:val="both"/>
      </w:pPr>
      <w:r>
        <w:rPr>
          <w:rFonts w:ascii="Times New Roman"/>
          <w:b w:val="false"/>
          <w:i w:val="false"/>
          <w:color w:val="000000"/>
          <w:sz w:val="28"/>
        </w:rPr>
        <w:t>
      "41. Размер собственного удержания исламской страховой (перестраховочной) организации по договору (договорам) исламского страхования, исламского перестрахования, исламского сострахования (совместного исламского перестрахования) рассчитывается актуарием в соответствии с политикой исламского перестрахования, утвержденной советом директоров исламской страховой (перестраховочной) организации.</w:t>
      </w:r>
    </w:p>
    <w:bookmarkEnd w:id="132"/>
    <w:bookmarkStart w:name="z191" w:id="133"/>
    <w:p>
      <w:pPr>
        <w:spacing w:after="0"/>
        <w:ind w:left="0"/>
        <w:jc w:val="both"/>
      </w:pPr>
      <w:r>
        <w:rPr>
          <w:rFonts w:ascii="Times New Roman"/>
          <w:b w:val="false"/>
          <w:i w:val="false"/>
          <w:color w:val="000000"/>
          <w:sz w:val="28"/>
        </w:rPr>
        <w:t>
      Максимальный размер собственного удержания исламской страховой (перестраховочной) организации по отдельному договору исламского страхования на дату заключения и внесения изменений в договор исламского страхования (перестрахования) (в части объема обязательств) не превышает по договорам исламского страхования (входящего исламского перестрахования):</w:t>
      </w:r>
    </w:p>
    <w:bookmarkEnd w:id="133"/>
    <w:bookmarkStart w:name="z192" w:id="134"/>
    <w:p>
      <w:pPr>
        <w:spacing w:after="0"/>
        <w:ind w:left="0"/>
        <w:jc w:val="both"/>
      </w:pPr>
      <w:r>
        <w:rPr>
          <w:rFonts w:ascii="Times New Roman"/>
          <w:b w:val="false"/>
          <w:i w:val="false"/>
          <w:color w:val="000000"/>
          <w:sz w:val="28"/>
        </w:rPr>
        <w:t>
      100 (сто) процентов по отношению к размеру фактической маржи платежеспособности исламской страховой (перестраховочной) организации, но не более 25 000 000 000 (двадцати пяти миллиардов) теңге, при значении норматива достаточности маржи платежеспособности не ниже уровня, превышающего минимальное значение норматива достаточности маржи платежеспособности, установленное настоящим постановлением, на 0,2 пункта;</w:t>
      </w:r>
    </w:p>
    <w:bookmarkEnd w:id="134"/>
    <w:bookmarkStart w:name="z193" w:id="135"/>
    <w:p>
      <w:pPr>
        <w:spacing w:after="0"/>
        <w:ind w:left="0"/>
        <w:jc w:val="both"/>
      </w:pPr>
      <w:r>
        <w:rPr>
          <w:rFonts w:ascii="Times New Roman"/>
          <w:b w:val="false"/>
          <w:i w:val="false"/>
          <w:color w:val="000000"/>
          <w:sz w:val="28"/>
        </w:rPr>
        <w:t>
      80 (восемьдесят) процентов по отношению к размеру фактической маржи платежеспособности исламской страховой (перестраховочной) организации, но не более 25 000 000 000 (двадцати пяти миллиардов) теңге, при значении норматива достаточности маржи платежеспособности ниже уровня, превышающего минимальное значение норматива достаточности маржи платежеспособности, установленное настоящим постановлением, на 0,2 пункта.</w:t>
      </w:r>
    </w:p>
    <w:bookmarkEnd w:id="135"/>
    <w:bookmarkStart w:name="z194" w:id="136"/>
    <w:p>
      <w:pPr>
        <w:spacing w:after="0"/>
        <w:ind w:left="0"/>
        <w:jc w:val="both"/>
      </w:pPr>
      <w:r>
        <w:rPr>
          <w:rFonts w:ascii="Times New Roman"/>
          <w:b w:val="false"/>
          <w:i w:val="false"/>
          <w:color w:val="000000"/>
          <w:sz w:val="28"/>
        </w:rPr>
        <w:t>
      При исламском состраховании (совместном исламском перестраховании) расчет, указанный в части второй настоящего пункта, осуществляется исходя из доли от страховой суммы каждого исламского страховщика (перестраховщика).";</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12</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13</w:t>
      </w:r>
      <w:r>
        <w:rPr>
          <w:rFonts w:ascii="Times New Roman"/>
          <w:b w:val="false"/>
          <w:i w:val="false"/>
          <w:color w:val="000000"/>
          <w:sz w:val="28"/>
        </w:rPr>
        <w:t xml:space="preserve"> к Перечню.</w:t>
      </w:r>
    </w:p>
    <w:bookmarkStart w:name="z197" w:id="137"/>
    <w:p>
      <w:pPr>
        <w:spacing w:after="0"/>
        <w:ind w:left="0"/>
        <w:jc w:val="both"/>
      </w:pPr>
      <w:r>
        <w:rPr>
          <w:rFonts w:ascii="Times New Roman"/>
          <w:b w:val="false"/>
          <w:i w:val="false"/>
          <w:color w:val="000000"/>
          <w:sz w:val="28"/>
        </w:rPr>
        <w:t xml:space="preserve">
      12.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14 ноября 2019 года № 192 "Об утверждении пруденциальных нормативов и иных обязательных к соблюдению организацией, осуществляющей микрофинансовую деятельность, норм и лимитов, методики их расчетов" (зарегистрировано в Реестре государственной регистрации нормативных правовых актов под № 19629) следующие изменения:</w:t>
      </w:r>
    </w:p>
    <w:bookmarkEnd w:id="137"/>
    <w:bookmarkStart w:name="z198" w:id="1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Пруденциальных</w:t>
      </w:r>
      <w:r>
        <w:rPr>
          <w:rFonts w:ascii="Times New Roman"/>
          <w:b w:val="false"/>
          <w:i w:val="false"/>
          <w:color w:val="000000"/>
          <w:sz w:val="28"/>
        </w:rPr>
        <w:t xml:space="preserve"> нормативах и иных обязательных к соблюдению организацией, осуществляющей микрофинансовую деятельность, нормы и лимитах, методиках их расчета, утвержденных указанным постановлением:</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 текст на казахском языке не меняется:</w:t>
      </w:r>
    </w:p>
    <w:bookmarkStart w:name="z200" w:id="139"/>
    <w:p>
      <w:pPr>
        <w:spacing w:after="0"/>
        <w:ind w:left="0"/>
        <w:jc w:val="both"/>
      </w:pPr>
      <w:r>
        <w:rPr>
          <w:rFonts w:ascii="Times New Roman"/>
          <w:b w:val="false"/>
          <w:i w:val="false"/>
          <w:color w:val="000000"/>
          <w:sz w:val="28"/>
        </w:rPr>
        <w:t>
      "3. Минимальный размер уставного капитала составляет:</w:t>
      </w:r>
    </w:p>
    <w:bookmarkEnd w:id="139"/>
    <w:bookmarkStart w:name="z201" w:id="140"/>
    <w:p>
      <w:pPr>
        <w:spacing w:after="0"/>
        <w:ind w:left="0"/>
        <w:jc w:val="both"/>
      </w:pPr>
      <w:r>
        <w:rPr>
          <w:rFonts w:ascii="Times New Roman"/>
          <w:b w:val="false"/>
          <w:i w:val="false"/>
          <w:color w:val="000000"/>
          <w:sz w:val="28"/>
        </w:rPr>
        <w:t>
      1) для микрофинансовой организации - 100 000 000 (сто миллионов) теңге, за исключением следующих случаев:</w:t>
      </w:r>
    </w:p>
    <w:bookmarkEnd w:id="140"/>
    <w:bookmarkStart w:name="z202" w:id="141"/>
    <w:p>
      <w:pPr>
        <w:spacing w:after="0"/>
        <w:ind w:left="0"/>
        <w:jc w:val="both"/>
      </w:pPr>
      <w:r>
        <w:rPr>
          <w:rFonts w:ascii="Times New Roman"/>
          <w:b w:val="false"/>
          <w:i w:val="false"/>
          <w:color w:val="000000"/>
          <w:sz w:val="28"/>
        </w:rPr>
        <w:t>
      с 1 июля 2023 года - 150 000 000 (сто пятьдесят миллионов) теңге;</w:t>
      </w:r>
    </w:p>
    <w:bookmarkEnd w:id="141"/>
    <w:bookmarkStart w:name="z203" w:id="142"/>
    <w:p>
      <w:pPr>
        <w:spacing w:after="0"/>
        <w:ind w:left="0"/>
        <w:jc w:val="both"/>
      </w:pPr>
      <w:r>
        <w:rPr>
          <w:rFonts w:ascii="Times New Roman"/>
          <w:b w:val="false"/>
          <w:i w:val="false"/>
          <w:color w:val="000000"/>
          <w:sz w:val="28"/>
        </w:rPr>
        <w:t>
      с 1 января 2024 года - 200 000 000 (двести миллионов) теңге;</w:t>
      </w:r>
    </w:p>
    <w:bookmarkEnd w:id="142"/>
    <w:bookmarkStart w:name="z204" w:id="143"/>
    <w:p>
      <w:pPr>
        <w:spacing w:after="0"/>
        <w:ind w:left="0"/>
        <w:jc w:val="both"/>
      </w:pPr>
      <w:r>
        <w:rPr>
          <w:rFonts w:ascii="Times New Roman"/>
          <w:b w:val="false"/>
          <w:i w:val="false"/>
          <w:color w:val="000000"/>
          <w:sz w:val="28"/>
        </w:rPr>
        <w:t>
      для микрофинансовой организации, прошедшей учетную регистрацию в уполномоченном органе по регулированию, контролю и надзору финансового рынка и финансовых организаций (далее - уполномоченный орган) до 1 января 2020 года, минимальный размер уставного капитала составляет:</w:t>
      </w:r>
    </w:p>
    <w:bookmarkEnd w:id="143"/>
    <w:bookmarkStart w:name="z205" w:id="144"/>
    <w:p>
      <w:pPr>
        <w:spacing w:after="0"/>
        <w:ind w:left="0"/>
        <w:jc w:val="both"/>
      </w:pPr>
      <w:r>
        <w:rPr>
          <w:rFonts w:ascii="Times New Roman"/>
          <w:b w:val="false"/>
          <w:i w:val="false"/>
          <w:color w:val="000000"/>
          <w:sz w:val="28"/>
        </w:rPr>
        <w:t>
      с 1 января 2020 года - 30 000 000 (тридцать миллионов) теңге;</w:t>
      </w:r>
    </w:p>
    <w:bookmarkEnd w:id="144"/>
    <w:bookmarkStart w:name="z206" w:id="145"/>
    <w:p>
      <w:pPr>
        <w:spacing w:after="0"/>
        <w:ind w:left="0"/>
        <w:jc w:val="both"/>
      </w:pPr>
      <w:r>
        <w:rPr>
          <w:rFonts w:ascii="Times New Roman"/>
          <w:b w:val="false"/>
          <w:i w:val="false"/>
          <w:color w:val="000000"/>
          <w:sz w:val="28"/>
        </w:rPr>
        <w:t>
      с 1 января 2021 года - 50 000 000 (пятьдесят миллионов) теңге;</w:t>
      </w:r>
    </w:p>
    <w:bookmarkEnd w:id="145"/>
    <w:bookmarkStart w:name="z207" w:id="146"/>
    <w:p>
      <w:pPr>
        <w:spacing w:after="0"/>
        <w:ind w:left="0"/>
        <w:jc w:val="both"/>
      </w:pPr>
      <w:r>
        <w:rPr>
          <w:rFonts w:ascii="Times New Roman"/>
          <w:b w:val="false"/>
          <w:i w:val="false"/>
          <w:color w:val="000000"/>
          <w:sz w:val="28"/>
        </w:rPr>
        <w:t>
      с 1 января 2022 года - 70 000 000 (семьдесят миллионов) теңге;</w:t>
      </w:r>
    </w:p>
    <w:bookmarkEnd w:id="146"/>
    <w:bookmarkStart w:name="z208" w:id="147"/>
    <w:p>
      <w:pPr>
        <w:spacing w:after="0"/>
        <w:ind w:left="0"/>
        <w:jc w:val="both"/>
      </w:pPr>
      <w:r>
        <w:rPr>
          <w:rFonts w:ascii="Times New Roman"/>
          <w:b w:val="false"/>
          <w:i w:val="false"/>
          <w:color w:val="000000"/>
          <w:sz w:val="28"/>
        </w:rPr>
        <w:t>
      с 1 января 2023 года - 100 000 000 (сто миллионов) теңге;</w:t>
      </w:r>
    </w:p>
    <w:bookmarkEnd w:id="147"/>
    <w:bookmarkStart w:name="z209" w:id="148"/>
    <w:p>
      <w:pPr>
        <w:spacing w:after="0"/>
        <w:ind w:left="0"/>
        <w:jc w:val="both"/>
      </w:pPr>
      <w:r>
        <w:rPr>
          <w:rFonts w:ascii="Times New Roman"/>
          <w:b w:val="false"/>
          <w:i w:val="false"/>
          <w:color w:val="000000"/>
          <w:sz w:val="28"/>
        </w:rPr>
        <w:t>
      с 1 июля 2023 года - 150 000 000 (сто пятьдесят миллионов) теңге;</w:t>
      </w:r>
    </w:p>
    <w:bookmarkEnd w:id="148"/>
    <w:bookmarkStart w:name="z210" w:id="149"/>
    <w:p>
      <w:pPr>
        <w:spacing w:after="0"/>
        <w:ind w:left="0"/>
        <w:jc w:val="both"/>
      </w:pPr>
      <w:r>
        <w:rPr>
          <w:rFonts w:ascii="Times New Roman"/>
          <w:b w:val="false"/>
          <w:i w:val="false"/>
          <w:color w:val="000000"/>
          <w:sz w:val="28"/>
        </w:rPr>
        <w:t>
      с 1 января 2024 года - 200 000 000 (двести миллионов) теңге;</w:t>
      </w:r>
    </w:p>
    <w:bookmarkEnd w:id="149"/>
    <w:bookmarkStart w:name="z211" w:id="150"/>
    <w:p>
      <w:pPr>
        <w:spacing w:after="0"/>
        <w:ind w:left="0"/>
        <w:jc w:val="both"/>
      </w:pPr>
      <w:r>
        <w:rPr>
          <w:rFonts w:ascii="Times New Roman"/>
          <w:b w:val="false"/>
          <w:i w:val="false"/>
          <w:color w:val="000000"/>
          <w:sz w:val="28"/>
        </w:rPr>
        <w:t>
      2) для кредитного товарищества - 50 000 000 (пятьдесят миллионов) теңге, за исключением:</w:t>
      </w:r>
    </w:p>
    <w:bookmarkEnd w:id="150"/>
    <w:bookmarkStart w:name="z212" w:id="151"/>
    <w:p>
      <w:pPr>
        <w:spacing w:after="0"/>
        <w:ind w:left="0"/>
        <w:jc w:val="both"/>
      </w:pPr>
      <w:r>
        <w:rPr>
          <w:rFonts w:ascii="Times New Roman"/>
          <w:b w:val="false"/>
          <w:i w:val="false"/>
          <w:color w:val="000000"/>
          <w:sz w:val="28"/>
        </w:rPr>
        <w:t>
      кредитного товарищества, прошедшего государственную регистрацию в качестве кредитного товарищества до 1 января 2020 года и осуществляющего свою деятельность в городах Астане, Алматы, Шымкенте или областном центре, для которого минимальный размер уставного капитала составляет:</w:t>
      </w:r>
    </w:p>
    <w:bookmarkEnd w:id="151"/>
    <w:bookmarkStart w:name="z213" w:id="152"/>
    <w:p>
      <w:pPr>
        <w:spacing w:after="0"/>
        <w:ind w:left="0"/>
        <w:jc w:val="both"/>
      </w:pPr>
      <w:r>
        <w:rPr>
          <w:rFonts w:ascii="Times New Roman"/>
          <w:b w:val="false"/>
          <w:i w:val="false"/>
          <w:color w:val="000000"/>
          <w:sz w:val="28"/>
        </w:rPr>
        <w:t>
      с 1 января 2020 года - 10 000 000 (десять миллионов) теңге;</w:t>
      </w:r>
    </w:p>
    <w:bookmarkEnd w:id="152"/>
    <w:bookmarkStart w:name="z214" w:id="153"/>
    <w:p>
      <w:pPr>
        <w:spacing w:after="0"/>
        <w:ind w:left="0"/>
        <w:jc w:val="both"/>
      </w:pPr>
      <w:r>
        <w:rPr>
          <w:rFonts w:ascii="Times New Roman"/>
          <w:b w:val="false"/>
          <w:i w:val="false"/>
          <w:color w:val="000000"/>
          <w:sz w:val="28"/>
        </w:rPr>
        <w:t>
      с 1 июля 2020 года - 20 000 000 (двадцать миллионов) теңге;</w:t>
      </w:r>
    </w:p>
    <w:bookmarkEnd w:id="153"/>
    <w:bookmarkStart w:name="z215" w:id="154"/>
    <w:p>
      <w:pPr>
        <w:spacing w:after="0"/>
        <w:ind w:left="0"/>
        <w:jc w:val="both"/>
      </w:pPr>
      <w:r>
        <w:rPr>
          <w:rFonts w:ascii="Times New Roman"/>
          <w:b w:val="false"/>
          <w:i w:val="false"/>
          <w:color w:val="000000"/>
          <w:sz w:val="28"/>
        </w:rPr>
        <w:t>
      с 1 июля 2021 года - 30 000 000 (тридцать миллионов) теңге;</w:t>
      </w:r>
    </w:p>
    <w:bookmarkEnd w:id="154"/>
    <w:bookmarkStart w:name="z216" w:id="155"/>
    <w:p>
      <w:pPr>
        <w:spacing w:after="0"/>
        <w:ind w:left="0"/>
        <w:jc w:val="both"/>
      </w:pPr>
      <w:r>
        <w:rPr>
          <w:rFonts w:ascii="Times New Roman"/>
          <w:b w:val="false"/>
          <w:i w:val="false"/>
          <w:color w:val="000000"/>
          <w:sz w:val="28"/>
        </w:rPr>
        <w:t>
      с 1 июля 2022 года - 50 000 000 (пятьдесят миллионов) теңге;</w:t>
      </w:r>
    </w:p>
    <w:bookmarkEnd w:id="155"/>
    <w:bookmarkStart w:name="z217" w:id="156"/>
    <w:p>
      <w:pPr>
        <w:spacing w:after="0"/>
        <w:ind w:left="0"/>
        <w:jc w:val="both"/>
      </w:pPr>
      <w:r>
        <w:rPr>
          <w:rFonts w:ascii="Times New Roman"/>
          <w:b w:val="false"/>
          <w:i w:val="false"/>
          <w:color w:val="000000"/>
          <w:sz w:val="28"/>
        </w:rPr>
        <w:t>
      кредитного товарищества, прошедшего государственную регистрацию в качестве кредитного товарищества до 1 января 2021 года и осуществляющего свою деятельность вне городов Астаны, Алматы, Шымкента или областного центра, для которого минимальный размер уставного капитала составляет:</w:t>
      </w:r>
    </w:p>
    <w:bookmarkEnd w:id="156"/>
    <w:bookmarkStart w:name="z218" w:id="157"/>
    <w:p>
      <w:pPr>
        <w:spacing w:after="0"/>
        <w:ind w:left="0"/>
        <w:jc w:val="both"/>
      </w:pPr>
      <w:r>
        <w:rPr>
          <w:rFonts w:ascii="Times New Roman"/>
          <w:b w:val="false"/>
          <w:i w:val="false"/>
          <w:color w:val="000000"/>
          <w:sz w:val="28"/>
        </w:rPr>
        <w:t>
      с 1 января 2020 года - 5 000 000 (пять миллионов) теңге;</w:t>
      </w:r>
    </w:p>
    <w:bookmarkEnd w:id="157"/>
    <w:bookmarkStart w:name="z219" w:id="158"/>
    <w:p>
      <w:pPr>
        <w:spacing w:after="0"/>
        <w:ind w:left="0"/>
        <w:jc w:val="both"/>
      </w:pPr>
      <w:r>
        <w:rPr>
          <w:rFonts w:ascii="Times New Roman"/>
          <w:b w:val="false"/>
          <w:i w:val="false"/>
          <w:color w:val="000000"/>
          <w:sz w:val="28"/>
        </w:rPr>
        <w:t>
      с 1 января 2021 года - 10 000 000 (десять миллионов) теңге;</w:t>
      </w:r>
    </w:p>
    <w:bookmarkEnd w:id="158"/>
    <w:bookmarkStart w:name="z220" w:id="159"/>
    <w:p>
      <w:pPr>
        <w:spacing w:after="0"/>
        <w:ind w:left="0"/>
        <w:jc w:val="both"/>
      </w:pPr>
      <w:r>
        <w:rPr>
          <w:rFonts w:ascii="Times New Roman"/>
          <w:b w:val="false"/>
          <w:i w:val="false"/>
          <w:color w:val="000000"/>
          <w:sz w:val="28"/>
        </w:rPr>
        <w:t>
      с 1 января 2022 года - 15 000 000 (пятнадцать миллионов) теңге;</w:t>
      </w:r>
    </w:p>
    <w:bookmarkEnd w:id="159"/>
    <w:bookmarkStart w:name="z221" w:id="160"/>
    <w:p>
      <w:pPr>
        <w:spacing w:after="0"/>
        <w:ind w:left="0"/>
        <w:jc w:val="both"/>
      </w:pPr>
      <w:r>
        <w:rPr>
          <w:rFonts w:ascii="Times New Roman"/>
          <w:b w:val="false"/>
          <w:i w:val="false"/>
          <w:color w:val="000000"/>
          <w:sz w:val="28"/>
        </w:rPr>
        <w:t>
      с 1 января 2023 года - 25 000 000 (двадцать пять миллионов) теңге;</w:t>
      </w:r>
    </w:p>
    <w:bookmarkEnd w:id="160"/>
    <w:bookmarkStart w:name="z222" w:id="161"/>
    <w:p>
      <w:pPr>
        <w:spacing w:after="0"/>
        <w:ind w:left="0"/>
        <w:jc w:val="both"/>
      </w:pPr>
      <w:r>
        <w:rPr>
          <w:rFonts w:ascii="Times New Roman"/>
          <w:b w:val="false"/>
          <w:i w:val="false"/>
          <w:color w:val="000000"/>
          <w:sz w:val="28"/>
        </w:rPr>
        <w:t>
      3) для ломбарда - 70 000 000 (семьдесят миллионов) теңге, за исключением ломбарда, прошедшего государственную регистрацию в качестве ломбарда до 1 января 2020 года, для которого минимальный размер уставного капитала составляет:</w:t>
      </w:r>
    </w:p>
    <w:bookmarkEnd w:id="161"/>
    <w:bookmarkStart w:name="z223" w:id="162"/>
    <w:p>
      <w:pPr>
        <w:spacing w:after="0"/>
        <w:ind w:left="0"/>
        <w:jc w:val="both"/>
      </w:pPr>
      <w:r>
        <w:rPr>
          <w:rFonts w:ascii="Times New Roman"/>
          <w:b w:val="false"/>
          <w:i w:val="false"/>
          <w:color w:val="000000"/>
          <w:sz w:val="28"/>
        </w:rPr>
        <w:t>
      с 1 января 2020 года - 10 000 000 (десять миллионов) теңге;</w:t>
      </w:r>
    </w:p>
    <w:bookmarkEnd w:id="162"/>
    <w:bookmarkStart w:name="z224" w:id="163"/>
    <w:p>
      <w:pPr>
        <w:spacing w:after="0"/>
        <w:ind w:left="0"/>
        <w:jc w:val="both"/>
      </w:pPr>
      <w:r>
        <w:rPr>
          <w:rFonts w:ascii="Times New Roman"/>
          <w:b w:val="false"/>
          <w:i w:val="false"/>
          <w:color w:val="000000"/>
          <w:sz w:val="28"/>
        </w:rPr>
        <w:t>
      с 1 января 2021 года - 30 000 000 (тридцать миллионов) теңге;</w:t>
      </w:r>
    </w:p>
    <w:bookmarkEnd w:id="163"/>
    <w:bookmarkStart w:name="z225" w:id="164"/>
    <w:p>
      <w:pPr>
        <w:spacing w:after="0"/>
        <w:ind w:left="0"/>
        <w:jc w:val="both"/>
      </w:pPr>
      <w:r>
        <w:rPr>
          <w:rFonts w:ascii="Times New Roman"/>
          <w:b w:val="false"/>
          <w:i w:val="false"/>
          <w:color w:val="000000"/>
          <w:sz w:val="28"/>
        </w:rPr>
        <w:t>
      с 1 января 2022 года - 30 000 000 (тридцать миллионов) теңге;</w:t>
      </w:r>
    </w:p>
    <w:bookmarkEnd w:id="164"/>
    <w:bookmarkStart w:name="z226" w:id="165"/>
    <w:p>
      <w:pPr>
        <w:spacing w:after="0"/>
        <w:ind w:left="0"/>
        <w:jc w:val="both"/>
      </w:pPr>
      <w:r>
        <w:rPr>
          <w:rFonts w:ascii="Times New Roman"/>
          <w:b w:val="false"/>
          <w:i w:val="false"/>
          <w:color w:val="000000"/>
          <w:sz w:val="28"/>
        </w:rPr>
        <w:t>
      с 1 января 2024 года - 50 000 000 (пятьдесят миллионов) теңге.";</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 текст на казахском языке не меняется:</w:t>
      </w:r>
    </w:p>
    <w:bookmarkStart w:name="z228" w:id="166"/>
    <w:p>
      <w:pPr>
        <w:spacing w:after="0"/>
        <w:ind w:left="0"/>
        <w:jc w:val="both"/>
      </w:pPr>
      <w:r>
        <w:rPr>
          <w:rFonts w:ascii="Times New Roman"/>
          <w:b w:val="false"/>
          <w:i w:val="false"/>
          <w:color w:val="000000"/>
          <w:sz w:val="28"/>
        </w:rPr>
        <w:t>
      "4. Минимальный размер собственного капитала составляет:</w:t>
      </w:r>
    </w:p>
    <w:bookmarkEnd w:id="166"/>
    <w:bookmarkStart w:name="z229" w:id="167"/>
    <w:p>
      <w:pPr>
        <w:spacing w:after="0"/>
        <w:ind w:left="0"/>
        <w:jc w:val="both"/>
      </w:pPr>
      <w:r>
        <w:rPr>
          <w:rFonts w:ascii="Times New Roman"/>
          <w:b w:val="false"/>
          <w:i w:val="false"/>
          <w:color w:val="000000"/>
          <w:sz w:val="28"/>
        </w:rPr>
        <w:t>
      1) для микрофинансовой организации – 100 000 000 (сто миллионов) теңге, за исключением следующих случаев:</w:t>
      </w:r>
    </w:p>
    <w:bookmarkEnd w:id="167"/>
    <w:bookmarkStart w:name="z230" w:id="168"/>
    <w:p>
      <w:pPr>
        <w:spacing w:after="0"/>
        <w:ind w:left="0"/>
        <w:jc w:val="both"/>
      </w:pPr>
      <w:r>
        <w:rPr>
          <w:rFonts w:ascii="Times New Roman"/>
          <w:b w:val="false"/>
          <w:i w:val="false"/>
          <w:color w:val="000000"/>
          <w:sz w:val="28"/>
        </w:rPr>
        <w:t>
      с 1 июля 2023 года – 150 000 000 (сто пятьдесят миллионов) теңге;</w:t>
      </w:r>
    </w:p>
    <w:bookmarkEnd w:id="168"/>
    <w:bookmarkStart w:name="z231" w:id="169"/>
    <w:p>
      <w:pPr>
        <w:spacing w:after="0"/>
        <w:ind w:left="0"/>
        <w:jc w:val="both"/>
      </w:pPr>
      <w:r>
        <w:rPr>
          <w:rFonts w:ascii="Times New Roman"/>
          <w:b w:val="false"/>
          <w:i w:val="false"/>
          <w:color w:val="000000"/>
          <w:sz w:val="28"/>
        </w:rPr>
        <w:t>
      с 1 января 2024 года – 200 000 000 (двести миллионов) теңге;</w:t>
      </w:r>
    </w:p>
    <w:bookmarkEnd w:id="169"/>
    <w:bookmarkStart w:name="z232" w:id="170"/>
    <w:p>
      <w:pPr>
        <w:spacing w:after="0"/>
        <w:ind w:left="0"/>
        <w:jc w:val="both"/>
      </w:pPr>
      <w:r>
        <w:rPr>
          <w:rFonts w:ascii="Times New Roman"/>
          <w:b w:val="false"/>
          <w:i w:val="false"/>
          <w:color w:val="000000"/>
          <w:sz w:val="28"/>
        </w:rPr>
        <w:t>
      для микрофинансовой организации, прошедшей учетную регистрацию в уполномоченном органе до 1 января 2020 года, минимальный размер собственного капитала составляет:</w:t>
      </w:r>
    </w:p>
    <w:bookmarkEnd w:id="170"/>
    <w:bookmarkStart w:name="z233" w:id="171"/>
    <w:p>
      <w:pPr>
        <w:spacing w:after="0"/>
        <w:ind w:left="0"/>
        <w:jc w:val="both"/>
      </w:pPr>
      <w:r>
        <w:rPr>
          <w:rFonts w:ascii="Times New Roman"/>
          <w:b w:val="false"/>
          <w:i w:val="false"/>
          <w:color w:val="000000"/>
          <w:sz w:val="28"/>
        </w:rPr>
        <w:t>
      с 1 января 2020 года – 30 000 000 (тридцать миллионов) теңге;</w:t>
      </w:r>
    </w:p>
    <w:bookmarkEnd w:id="171"/>
    <w:bookmarkStart w:name="z234" w:id="172"/>
    <w:p>
      <w:pPr>
        <w:spacing w:after="0"/>
        <w:ind w:left="0"/>
        <w:jc w:val="both"/>
      </w:pPr>
      <w:r>
        <w:rPr>
          <w:rFonts w:ascii="Times New Roman"/>
          <w:b w:val="false"/>
          <w:i w:val="false"/>
          <w:color w:val="000000"/>
          <w:sz w:val="28"/>
        </w:rPr>
        <w:t>
      с 1 января 2021 года – 50 000 000 (пятьдесят миллионов) теңге;</w:t>
      </w:r>
    </w:p>
    <w:bookmarkEnd w:id="172"/>
    <w:bookmarkStart w:name="z235" w:id="173"/>
    <w:p>
      <w:pPr>
        <w:spacing w:after="0"/>
        <w:ind w:left="0"/>
        <w:jc w:val="both"/>
      </w:pPr>
      <w:r>
        <w:rPr>
          <w:rFonts w:ascii="Times New Roman"/>
          <w:b w:val="false"/>
          <w:i w:val="false"/>
          <w:color w:val="000000"/>
          <w:sz w:val="28"/>
        </w:rPr>
        <w:t>
      с 1 января 2022 года – 70 000 000 (семьдесят миллионов) теңге;</w:t>
      </w:r>
    </w:p>
    <w:bookmarkEnd w:id="173"/>
    <w:bookmarkStart w:name="z236" w:id="174"/>
    <w:p>
      <w:pPr>
        <w:spacing w:after="0"/>
        <w:ind w:left="0"/>
        <w:jc w:val="both"/>
      </w:pPr>
      <w:r>
        <w:rPr>
          <w:rFonts w:ascii="Times New Roman"/>
          <w:b w:val="false"/>
          <w:i w:val="false"/>
          <w:color w:val="000000"/>
          <w:sz w:val="28"/>
        </w:rPr>
        <w:t>
      с 1 января 2023 года – 100 000 000 (сто миллионов) теңге;</w:t>
      </w:r>
    </w:p>
    <w:bookmarkEnd w:id="174"/>
    <w:bookmarkStart w:name="z237" w:id="175"/>
    <w:p>
      <w:pPr>
        <w:spacing w:after="0"/>
        <w:ind w:left="0"/>
        <w:jc w:val="both"/>
      </w:pPr>
      <w:r>
        <w:rPr>
          <w:rFonts w:ascii="Times New Roman"/>
          <w:b w:val="false"/>
          <w:i w:val="false"/>
          <w:color w:val="000000"/>
          <w:sz w:val="28"/>
        </w:rPr>
        <w:t>
      с 1 июля 2023 года – 150 000 000 (сто пятьдесят миллионов) теңге;</w:t>
      </w:r>
    </w:p>
    <w:bookmarkEnd w:id="175"/>
    <w:bookmarkStart w:name="z238" w:id="176"/>
    <w:p>
      <w:pPr>
        <w:spacing w:after="0"/>
        <w:ind w:left="0"/>
        <w:jc w:val="both"/>
      </w:pPr>
      <w:r>
        <w:rPr>
          <w:rFonts w:ascii="Times New Roman"/>
          <w:b w:val="false"/>
          <w:i w:val="false"/>
          <w:color w:val="000000"/>
          <w:sz w:val="28"/>
        </w:rPr>
        <w:t>
      с 1 января 2024 года – 200 000 000 (двести миллионов) теңге;</w:t>
      </w:r>
    </w:p>
    <w:bookmarkEnd w:id="176"/>
    <w:bookmarkStart w:name="z239" w:id="177"/>
    <w:p>
      <w:pPr>
        <w:spacing w:after="0"/>
        <w:ind w:left="0"/>
        <w:jc w:val="both"/>
      </w:pPr>
      <w:r>
        <w:rPr>
          <w:rFonts w:ascii="Times New Roman"/>
          <w:b w:val="false"/>
          <w:i w:val="false"/>
          <w:color w:val="000000"/>
          <w:sz w:val="28"/>
        </w:rPr>
        <w:t>
      2) для кредитного товарищества – 50 000 000 (пятьдесят миллионов) теңге, за исключением:</w:t>
      </w:r>
    </w:p>
    <w:bookmarkEnd w:id="177"/>
    <w:bookmarkStart w:name="z240" w:id="178"/>
    <w:p>
      <w:pPr>
        <w:spacing w:after="0"/>
        <w:ind w:left="0"/>
        <w:jc w:val="both"/>
      </w:pPr>
      <w:r>
        <w:rPr>
          <w:rFonts w:ascii="Times New Roman"/>
          <w:b w:val="false"/>
          <w:i w:val="false"/>
          <w:color w:val="000000"/>
          <w:sz w:val="28"/>
        </w:rPr>
        <w:t>
      кредитного товарищества, прошедшего государственную регистрацию в качестве кредитного товарищества до 1 января 2020 года и осуществляющего свою деятельность в городах Астане, Алматы, Шымкенте или областном центре, для которого минимальный размер собственного капитала составляет:</w:t>
      </w:r>
    </w:p>
    <w:bookmarkEnd w:id="178"/>
    <w:bookmarkStart w:name="z241" w:id="179"/>
    <w:p>
      <w:pPr>
        <w:spacing w:after="0"/>
        <w:ind w:left="0"/>
        <w:jc w:val="both"/>
      </w:pPr>
      <w:r>
        <w:rPr>
          <w:rFonts w:ascii="Times New Roman"/>
          <w:b w:val="false"/>
          <w:i w:val="false"/>
          <w:color w:val="000000"/>
          <w:sz w:val="28"/>
        </w:rPr>
        <w:t>
      с 1 января 2020 года – 10 000 000 (десять миллионов) теңге;</w:t>
      </w:r>
    </w:p>
    <w:bookmarkEnd w:id="179"/>
    <w:bookmarkStart w:name="z242" w:id="180"/>
    <w:p>
      <w:pPr>
        <w:spacing w:after="0"/>
        <w:ind w:left="0"/>
        <w:jc w:val="both"/>
      </w:pPr>
      <w:r>
        <w:rPr>
          <w:rFonts w:ascii="Times New Roman"/>
          <w:b w:val="false"/>
          <w:i w:val="false"/>
          <w:color w:val="000000"/>
          <w:sz w:val="28"/>
        </w:rPr>
        <w:t>
      с 1 июля 2020 года – 20 000 000 (двадцать миллионов) теңге;</w:t>
      </w:r>
    </w:p>
    <w:bookmarkEnd w:id="180"/>
    <w:bookmarkStart w:name="z243" w:id="181"/>
    <w:p>
      <w:pPr>
        <w:spacing w:after="0"/>
        <w:ind w:left="0"/>
        <w:jc w:val="both"/>
      </w:pPr>
      <w:r>
        <w:rPr>
          <w:rFonts w:ascii="Times New Roman"/>
          <w:b w:val="false"/>
          <w:i w:val="false"/>
          <w:color w:val="000000"/>
          <w:sz w:val="28"/>
        </w:rPr>
        <w:t>
      с 1 июля 2021 года – 30 000 000 (тридцать миллионов) теңге;</w:t>
      </w:r>
    </w:p>
    <w:bookmarkEnd w:id="181"/>
    <w:bookmarkStart w:name="z244" w:id="182"/>
    <w:p>
      <w:pPr>
        <w:spacing w:after="0"/>
        <w:ind w:left="0"/>
        <w:jc w:val="both"/>
      </w:pPr>
      <w:r>
        <w:rPr>
          <w:rFonts w:ascii="Times New Roman"/>
          <w:b w:val="false"/>
          <w:i w:val="false"/>
          <w:color w:val="000000"/>
          <w:sz w:val="28"/>
        </w:rPr>
        <w:t>
      с 1 июля 2022 года – 50 000 000 (пятьдесят миллионов) теңге;</w:t>
      </w:r>
    </w:p>
    <w:bookmarkEnd w:id="182"/>
    <w:bookmarkStart w:name="z245" w:id="183"/>
    <w:p>
      <w:pPr>
        <w:spacing w:after="0"/>
        <w:ind w:left="0"/>
        <w:jc w:val="both"/>
      </w:pPr>
      <w:r>
        <w:rPr>
          <w:rFonts w:ascii="Times New Roman"/>
          <w:b w:val="false"/>
          <w:i w:val="false"/>
          <w:color w:val="000000"/>
          <w:sz w:val="28"/>
        </w:rPr>
        <w:t>
      кредитного товарищества, прошедшего государственную регистрацию в качестве кредитного товарищества до 1 января 2021 года и осуществляющего свою деятельность вне городов Астаны, Алматы, Шымкента или областного центра, для которого минимальный размер собственного капитала составляет:</w:t>
      </w:r>
    </w:p>
    <w:bookmarkEnd w:id="183"/>
    <w:bookmarkStart w:name="z246" w:id="184"/>
    <w:p>
      <w:pPr>
        <w:spacing w:after="0"/>
        <w:ind w:left="0"/>
        <w:jc w:val="both"/>
      </w:pPr>
      <w:r>
        <w:rPr>
          <w:rFonts w:ascii="Times New Roman"/>
          <w:b w:val="false"/>
          <w:i w:val="false"/>
          <w:color w:val="000000"/>
          <w:sz w:val="28"/>
        </w:rPr>
        <w:t>
      с 1 января 2020 года – 5 000 000 (пять миллионов) теңге;</w:t>
      </w:r>
    </w:p>
    <w:bookmarkEnd w:id="184"/>
    <w:bookmarkStart w:name="z247" w:id="185"/>
    <w:p>
      <w:pPr>
        <w:spacing w:after="0"/>
        <w:ind w:left="0"/>
        <w:jc w:val="both"/>
      </w:pPr>
      <w:r>
        <w:rPr>
          <w:rFonts w:ascii="Times New Roman"/>
          <w:b w:val="false"/>
          <w:i w:val="false"/>
          <w:color w:val="000000"/>
          <w:sz w:val="28"/>
        </w:rPr>
        <w:t>
      с 1 января 2021 года – 10 000 000 (десять миллионов) теңге;</w:t>
      </w:r>
    </w:p>
    <w:bookmarkEnd w:id="185"/>
    <w:bookmarkStart w:name="z248" w:id="186"/>
    <w:p>
      <w:pPr>
        <w:spacing w:after="0"/>
        <w:ind w:left="0"/>
        <w:jc w:val="both"/>
      </w:pPr>
      <w:r>
        <w:rPr>
          <w:rFonts w:ascii="Times New Roman"/>
          <w:b w:val="false"/>
          <w:i w:val="false"/>
          <w:color w:val="000000"/>
          <w:sz w:val="28"/>
        </w:rPr>
        <w:t>
      с 1 января 2022 года – 15 000 000 (пятнадцать миллионов) теңге;</w:t>
      </w:r>
    </w:p>
    <w:bookmarkEnd w:id="186"/>
    <w:bookmarkStart w:name="z249" w:id="187"/>
    <w:p>
      <w:pPr>
        <w:spacing w:after="0"/>
        <w:ind w:left="0"/>
        <w:jc w:val="both"/>
      </w:pPr>
      <w:r>
        <w:rPr>
          <w:rFonts w:ascii="Times New Roman"/>
          <w:b w:val="false"/>
          <w:i w:val="false"/>
          <w:color w:val="000000"/>
          <w:sz w:val="28"/>
        </w:rPr>
        <w:t>
      с 1 января 2023 года – 25 000 000 (двадцать пять миллионов) теңге.";</w:t>
      </w:r>
    </w:p>
    <w:bookmarkEnd w:id="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251" w:id="188"/>
    <w:p>
      <w:pPr>
        <w:spacing w:after="0"/>
        <w:ind w:left="0"/>
        <w:jc w:val="both"/>
      </w:pPr>
      <w:r>
        <w:rPr>
          <w:rFonts w:ascii="Times New Roman"/>
          <w:b w:val="false"/>
          <w:i w:val="false"/>
          <w:color w:val="000000"/>
          <w:sz w:val="28"/>
        </w:rPr>
        <w:t>
      "5. Достаточность собственного капитала микрофинансовой организации характеризуется коэффициентом k1 и рассчитывается как отношение собственного капитала к сумме активов, взвешенных по степени кредитного риска.</w:t>
      </w:r>
    </w:p>
    <w:bookmarkEnd w:id="188"/>
    <w:bookmarkStart w:name="z252" w:id="189"/>
    <w:p>
      <w:pPr>
        <w:spacing w:after="0"/>
        <w:ind w:left="0"/>
        <w:jc w:val="both"/>
      </w:pPr>
      <w:r>
        <w:rPr>
          <w:rFonts w:ascii="Times New Roman"/>
          <w:b w:val="false"/>
          <w:i w:val="false"/>
          <w:color w:val="000000"/>
          <w:sz w:val="28"/>
        </w:rPr>
        <w:t xml:space="preserve">
      Расчет активов, взвешиваемых по степени кредитного риска, проводится в соответствии с Таблицей активов микрофинансовой организации, взвешенных по степени кредитного риска вложений, согласно </w:t>
      </w:r>
      <w:r>
        <w:rPr>
          <w:rFonts w:ascii="Times New Roman"/>
          <w:b w:val="false"/>
          <w:i w:val="false"/>
          <w:color w:val="000000"/>
          <w:sz w:val="28"/>
        </w:rPr>
        <w:t>приложению</w:t>
      </w:r>
      <w:r>
        <w:rPr>
          <w:rFonts w:ascii="Times New Roman"/>
          <w:b w:val="false"/>
          <w:i w:val="false"/>
          <w:color w:val="000000"/>
          <w:sz w:val="28"/>
        </w:rPr>
        <w:t xml:space="preserve"> к Нормативам.</w:t>
      </w:r>
    </w:p>
    <w:bookmarkEnd w:id="189"/>
    <w:bookmarkStart w:name="z253" w:id="190"/>
    <w:p>
      <w:pPr>
        <w:spacing w:after="0"/>
        <w:ind w:left="0"/>
        <w:jc w:val="both"/>
      </w:pPr>
      <w:r>
        <w:rPr>
          <w:rFonts w:ascii="Times New Roman"/>
          <w:b w:val="false"/>
          <w:i w:val="false"/>
          <w:color w:val="000000"/>
          <w:sz w:val="28"/>
        </w:rPr>
        <w:t xml:space="preserve">
      Активы, взвешенные по степени кредитного риска, принимаемые в расчет коэффициента k1 включаются за вычетом провизий (резервов), сформированных в соответствии с Правилами осуществления классификации активов и условных обязательств по предоставленным микрокредитам, отнесения активов по предоставленным микрокредитам к сомнительным и безнадежным, а также создания провизий (резервов) против них,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сентября 2025 года № 62 "Об утверждении Правил осуществления классификации активов и условных обязательств по предоставленным микрокредитам, отнесения активов по предоставленным микрокредитам к сомнительным и безнадежным, а также создания провизий (резервов) против них", зарегистрированным в Реестре государственной регистрации нормативных правовых актов под № 36993.</w:t>
      </w:r>
    </w:p>
    <w:bookmarkEnd w:id="190"/>
    <w:bookmarkStart w:name="z254" w:id="191"/>
    <w:p>
      <w:pPr>
        <w:spacing w:after="0"/>
        <w:ind w:left="0"/>
        <w:jc w:val="both"/>
      </w:pPr>
      <w:r>
        <w:rPr>
          <w:rFonts w:ascii="Times New Roman"/>
          <w:b w:val="false"/>
          <w:i w:val="false"/>
          <w:color w:val="000000"/>
          <w:sz w:val="28"/>
        </w:rPr>
        <w:t>
      Значение коэффициента k1 составляет не менее 0,1.";</w:t>
      </w:r>
    </w:p>
    <w:bookmarkEnd w:id="1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пункта 19 изложить в следующей редакции, текст на казахском языке не меняется:</w:t>
      </w:r>
    </w:p>
    <w:bookmarkStart w:name="z256" w:id="192"/>
    <w:p>
      <w:pPr>
        <w:spacing w:after="0"/>
        <w:ind w:left="0"/>
        <w:jc w:val="both"/>
      </w:pPr>
      <w:r>
        <w:rPr>
          <w:rFonts w:ascii="Times New Roman"/>
          <w:b w:val="false"/>
          <w:i w:val="false"/>
          <w:color w:val="000000"/>
          <w:sz w:val="28"/>
        </w:rPr>
        <w:t>
      "9) среднемесячного дохода за 6 (шесть) месяцев, предшествующих дате обращения заемщика, рассчитанного на основании справки о доходах с места работы и (или) справки с учебного заведения о размере получаемой стипендии.</w:t>
      </w:r>
    </w:p>
    <w:bookmarkEnd w:id="192"/>
    <w:bookmarkStart w:name="z257" w:id="193"/>
    <w:p>
      <w:pPr>
        <w:spacing w:after="0"/>
        <w:ind w:left="0"/>
        <w:jc w:val="both"/>
      </w:pPr>
      <w:r>
        <w:rPr>
          <w:rFonts w:ascii="Times New Roman"/>
          <w:b w:val="false"/>
          <w:i w:val="false"/>
          <w:color w:val="000000"/>
          <w:sz w:val="28"/>
        </w:rPr>
        <w:t xml:space="preserve">
      Информация, указанная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части второй настоящего пункта, подтверждается заемщиком с предоставлением соответствующих документов и (или) запрашивается микрофинансовой организацией на основании согласия заемщика, данного в письменной форме либо посредством идентификационного средства заемщика.</w:t>
      </w:r>
    </w:p>
    <w:bookmarkEnd w:id="193"/>
    <w:bookmarkStart w:name="z258" w:id="194"/>
    <w:p>
      <w:pPr>
        <w:spacing w:after="0"/>
        <w:ind w:left="0"/>
        <w:jc w:val="both"/>
      </w:pPr>
      <w:r>
        <w:rPr>
          <w:rFonts w:ascii="Times New Roman"/>
          <w:b w:val="false"/>
          <w:i w:val="false"/>
          <w:color w:val="000000"/>
          <w:sz w:val="28"/>
        </w:rPr>
        <w:t xml:space="preserve">
      При определении дохода заемщика и расчете коэффициента долговой нагрузки заемщика на основании критериев, указанных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части второй настоящего пункта, не учитываются операции, совершенные заемщиком между своими счетами, и операции, связанные с получением банковских займов и (или) микрокредитов.</w:t>
      </w:r>
    </w:p>
    <w:bookmarkEnd w:id="194"/>
    <w:bookmarkStart w:name="z259" w:id="195"/>
    <w:p>
      <w:pPr>
        <w:spacing w:after="0"/>
        <w:ind w:left="0"/>
        <w:jc w:val="both"/>
      </w:pPr>
      <w:r>
        <w:rPr>
          <w:rFonts w:ascii="Times New Roman"/>
          <w:b w:val="false"/>
          <w:i w:val="false"/>
          <w:color w:val="000000"/>
          <w:sz w:val="28"/>
        </w:rPr>
        <w:t xml:space="preserve">
      В отношении получателя адресной социальной помощи и (или) заемщика, имеющего признаки лица, активно вовлеченного в игорный бизнес, оценка дохода определяется на основании официального дохода, указанного в </w:t>
      </w:r>
      <w:r>
        <w:rPr>
          <w:rFonts w:ascii="Times New Roman"/>
          <w:b w:val="false"/>
          <w:i w:val="false"/>
          <w:color w:val="000000"/>
          <w:sz w:val="28"/>
        </w:rPr>
        <w:t>подпункте 1)</w:t>
      </w:r>
      <w:r>
        <w:rPr>
          <w:rFonts w:ascii="Times New Roman"/>
          <w:b w:val="false"/>
          <w:i w:val="false"/>
          <w:color w:val="000000"/>
          <w:sz w:val="28"/>
        </w:rPr>
        <w:t xml:space="preserve"> части второй настоящего пункта.</w:t>
      </w:r>
    </w:p>
    <w:bookmarkEnd w:id="195"/>
    <w:bookmarkStart w:name="z260" w:id="196"/>
    <w:p>
      <w:pPr>
        <w:spacing w:after="0"/>
        <w:ind w:left="0"/>
        <w:jc w:val="both"/>
      </w:pPr>
      <w:r>
        <w:rPr>
          <w:rFonts w:ascii="Times New Roman"/>
          <w:b w:val="false"/>
          <w:i w:val="false"/>
          <w:color w:val="000000"/>
          <w:sz w:val="28"/>
        </w:rPr>
        <w:t>
      Под заемщиком, имеющим признаки лица, активно вовлеченного в игорный бизнес, понимается физическое лицо, совершившее за последние 6 (шесть) завершенных месяцев 6 (шесть) и более платежей в пользу организатора игорного бизнеса на общую сумму более 300 000 (триста тысяч) теңге.</w:t>
      </w:r>
    </w:p>
    <w:bookmarkEnd w:id="196"/>
    <w:bookmarkStart w:name="z261" w:id="197"/>
    <w:p>
      <w:pPr>
        <w:spacing w:after="0"/>
        <w:ind w:left="0"/>
        <w:jc w:val="both"/>
      </w:pPr>
      <w:r>
        <w:rPr>
          <w:rFonts w:ascii="Times New Roman"/>
          <w:b w:val="false"/>
          <w:i w:val="false"/>
          <w:color w:val="000000"/>
          <w:sz w:val="28"/>
        </w:rPr>
        <w:t>
      Информация о датах и суммах платежей, проведенных заемщиком в пользу организатора игорного бизнеса, определяется микрофинансовой организацией на основании кредитного отчета заемщика, полученного в кредитном бюро.</w:t>
      </w:r>
    </w:p>
    <w:bookmarkEnd w:id="197"/>
    <w:bookmarkStart w:name="z262" w:id="198"/>
    <w:p>
      <w:pPr>
        <w:spacing w:after="0"/>
        <w:ind w:left="0"/>
        <w:jc w:val="both"/>
      </w:pPr>
      <w:r>
        <w:rPr>
          <w:rFonts w:ascii="Times New Roman"/>
          <w:b w:val="false"/>
          <w:i w:val="false"/>
          <w:color w:val="000000"/>
          <w:sz w:val="28"/>
        </w:rPr>
        <w:t xml:space="preserve">
      В отношении заемщика, не достигшего двадцатиоднолетнего возраста, оценка дохода определяется на основании доходов, указанных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части второй настоящего пункта.";</w:t>
      </w:r>
    </w:p>
    <w:bookmarkEnd w:id="1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14</w:t>
      </w:r>
      <w:r>
        <w:rPr>
          <w:rFonts w:ascii="Times New Roman"/>
          <w:b w:val="false"/>
          <w:i w:val="false"/>
          <w:color w:val="000000"/>
          <w:sz w:val="28"/>
        </w:rPr>
        <w:t xml:space="preserve"> к Перечню.</w:t>
      </w:r>
    </w:p>
    <w:bookmarkStart w:name="z264" w:id="199"/>
    <w:p>
      <w:pPr>
        <w:spacing w:after="0"/>
        <w:ind w:left="0"/>
        <w:jc w:val="both"/>
      </w:pPr>
      <w:r>
        <w:rPr>
          <w:rFonts w:ascii="Times New Roman"/>
          <w:b w:val="false"/>
          <w:i w:val="false"/>
          <w:color w:val="000000"/>
          <w:sz w:val="28"/>
        </w:rPr>
        <w:t xml:space="preserve">
      13.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22 марта 2020 года № 18 "Об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банков второго уровня, филиалов банков-нерезидентов Республики Казахстан и Национального оператора почты" (зарегистрировано в Реестре государственной регистрации нормативных правовых актов под № 20160) следующие изменения:</w:t>
      </w:r>
    </w:p>
    <w:bookmarkEnd w:id="199"/>
    <w:bookmarkStart w:name="z265" w:id="20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банков второго уровня, филиалов банков-нерезидентов Республики Казахстан и Национального оператора почты, утвержденных указанным постановлением: </w:t>
      </w:r>
    </w:p>
    <w:bookmarkEnd w:id="2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21)</w:t>
      </w:r>
      <w:r>
        <w:rPr>
          <w:rFonts w:ascii="Times New Roman"/>
          <w:b w:val="false"/>
          <w:i w:val="false"/>
          <w:color w:val="000000"/>
          <w:sz w:val="28"/>
        </w:rPr>
        <w:t xml:space="preserve"> пункта 17 изложить в следующей редакции, текст на казахском языке не меняется:</w:t>
      </w:r>
    </w:p>
    <w:bookmarkStart w:name="z267" w:id="201"/>
    <w:p>
      <w:pPr>
        <w:spacing w:after="0"/>
        <w:ind w:left="0"/>
        <w:jc w:val="both"/>
      </w:pPr>
      <w:r>
        <w:rPr>
          <w:rFonts w:ascii="Times New Roman"/>
          <w:b w:val="false"/>
          <w:i w:val="false"/>
          <w:color w:val="000000"/>
          <w:sz w:val="28"/>
        </w:rPr>
        <w:t>
      "21) клиенты, совершившие в течение последних 6 (шести) месяцев три и более платежей в пользу организатора игорного бизнеса на общую сумму более 300 000 (триста тысяч) теңге.";</w:t>
      </w:r>
    </w:p>
    <w:bookmarkEnd w:id="2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29 изложить в следующей редакции, текст на казахском языке не меняется:</w:t>
      </w:r>
    </w:p>
    <w:bookmarkStart w:name="z269" w:id="202"/>
    <w:p>
      <w:pPr>
        <w:spacing w:after="0"/>
        <w:ind w:left="0"/>
        <w:jc w:val="both"/>
      </w:pPr>
      <w:r>
        <w:rPr>
          <w:rFonts w:ascii="Times New Roman"/>
          <w:b w:val="false"/>
          <w:i w:val="false"/>
          <w:color w:val="000000"/>
          <w:sz w:val="28"/>
        </w:rPr>
        <w:t>
      "6) совершения клиентом разовой операции (сделки) на сумму, превышающую 500 000 (пятьсот тысяч) теңге, либо сумму в иностранной валюте, превышающую эквивалент 500 000 (пятьсот тысяч) теңге, в том числе путем совершения операции по зачислению денег на банковский счет физического лица либо проведению платежа в пользу поставщика услуг посредством оборудования (устройства), предназначенного для приема наличных денег, безналичного платежа или перевода денег без использования банковского счета, операции по покупке, продаже или обмену наличной иностранной валюты в обменном пункте и покупке аффинированного золота в слитках через обменные пункты;</w:t>
      </w:r>
    </w:p>
    <w:bookmarkEnd w:id="202"/>
    <w:bookmarkStart w:name="z270" w:id="203"/>
    <w:p>
      <w:pPr>
        <w:spacing w:after="0"/>
        <w:ind w:left="0"/>
        <w:jc w:val="both"/>
      </w:pPr>
      <w:r>
        <w:rPr>
          <w:rFonts w:ascii="Times New Roman"/>
          <w:b w:val="false"/>
          <w:i w:val="false"/>
          <w:color w:val="000000"/>
          <w:sz w:val="28"/>
        </w:rPr>
        <w:t>
      7) совершения клиентом разовой операции (сделки) на сумму, превышающую 200 000 (двести тысяч) теңге, либо сумму в иностранной валюте, превышающую эквивалент 200 000 (двести тысяч) теңге по операциям с использованием платежной карточки, не являющейся средством доступа к банковскому счету такого клиента;".</w:t>
      </w:r>
    </w:p>
    <w:bookmarkEnd w:id="203"/>
    <w:bookmarkStart w:name="z271" w:id="204"/>
    <w:p>
      <w:pPr>
        <w:spacing w:after="0"/>
        <w:ind w:left="0"/>
        <w:jc w:val="both"/>
      </w:pPr>
      <w:r>
        <w:rPr>
          <w:rFonts w:ascii="Times New Roman"/>
          <w:b w:val="false"/>
          <w:i w:val="false"/>
          <w:color w:val="000000"/>
          <w:sz w:val="28"/>
        </w:rPr>
        <w:t xml:space="preserve">
      14.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октября 2020 года № 95 "Об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единого накопительного пенсионного фонда и добровольных накопительных пенсионных фондов" (зарегистрировано в Реестре государственной регистрации нормативных правовых актов под № 21434) следующее изменение:</w:t>
      </w:r>
    </w:p>
    <w:bookmarkEnd w:id="204"/>
    <w:bookmarkStart w:name="z272" w:id="20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единого накопительного пенсионного фонда и добровольных накопительных пенсионных фондов, утвержденных указанным постановлением:</w:t>
      </w:r>
    </w:p>
    <w:bookmarkEnd w:id="2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17 изложить в следующей редакции, текст на казахском языке не меняется:</w:t>
      </w:r>
    </w:p>
    <w:bookmarkStart w:name="z274" w:id="206"/>
    <w:p>
      <w:pPr>
        <w:spacing w:after="0"/>
        <w:ind w:left="0"/>
        <w:jc w:val="both"/>
      </w:pPr>
      <w:r>
        <w:rPr>
          <w:rFonts w:ascii="Times New Roman"/>
          <w:b w:val="false"/>
          <w:i w:val="false"/>
          <w:color w:val="000000"/>
          <w:sz w:val="28"/>
        </w:rPr>
        <w:t>
      "3) сумма операции равна или превышает 10 000 000 теңге либо равна сумме в иностранной валюте, эквивалентной 10 000 000 теңге или превышающей ее, и по своему характеру данная операция относится к внесению, перечислению добровольных пенсионных взносов в фонд, а также осуществление пенсионных выплат из фонда за счет добровольных пенсионных взносов в наличной форме;".</w:t>
      </w:r>
    </w:p>
    <w:bookmarkEnd w:id="206"/>
    <w:bookmarkStart w:name="z275" w:id="207"/>
    <w:p>
      <w:pPr>
        <w:spacing w:after="0"/>
        <w:ind w:left="0"/>
        <w:jc w:val="both"/>
      </w:pPr>
      <w:r>
        <w:rPr>
          <w:rFonts w:ascii="Times New Roman"/>
          <w:b w:val="false"/>
          <w:i w:val="false"/>
          <w:color w:val="000000"/>
          <w:sz w:val="28"/>
        </w:rPr>
        <w:t xml:space="preserve">
      15.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октября 2020 года № 97 "Об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страховых (перестраховочных) организаций, страховых брокеров, обществ взаимного страхования, Экспортно-кредитного агентства Казахстана, филиалов страховых (перестраховочных) организаций-нерезидентов Республики Казахстан и филиалов страховых брокеров-нерезидентов Республики Казахстан" (зарегистрировано в Реестре государственной регистрации нормативных правовых актов под № 21425) следующие изменения:</w:t>
      </w:r>
    </w:p>
    <w:bookmarkEnd w:id="207"/>
    <w:bookmarkStart w:name="z276" w:id="20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страховых (перестраховочных) организаций, страховых брокеров, обществ взаимного страхования, Экспортно-кредитного агентства Казахстана, филиалов страховых (перестраховочных) организаций-нерезидентов Республики Казахстан и филиалов страховых брокеров-нерезидентов Республики Казахстан, утвержденных указанным постановлением:</w:t>
      </w:r>
    </w:p>
    <w:bookmarkEnd w:id="2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19 изложить в следующей редакции, текст на казахском языке не меняется:</w:t>
      </w:r>
    </w:p>
    <w:bookmarkStart w:name="z278" w:id="209"/>
    <w:p>
      <w:pPr>
        <w:spacing w:after="0"/>
        <w:ind w:left="0"/>
        <w:jc w:val="both"/>
      </w:pPr>
      <w:r>
        <w:rPr>
          <w:rFonts w:ascii="Times New Roman"/>
          <w:b w:val="false"/>
          <w:i w:val="false"/>
          <w:color w:val="000000"/>
          <w:sz w:val="28"/>
        </w:rPr>
        <w:t>
      "3) осуществление страховой выплаты наличными деньгами по договорам добровольного ненакопительного страхования на сумму, превышающую 10 000 000 теңге, либо сумму в иностранной валюте, превышающую эквивалент 10 000 000 теңге;";</w:t>
      </w:r>
    </w:p>
    <w:bookmarkEnd w:id="2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пункта 27 изложить в следующей редакции, текст на казахском языке не меняется:</w:t>
      </w:r>
    </w:p>
    <w:bookmarkStart w:name="z280" w:id="210"/>
    <w:p>
      <w:pPr>
        <w:spacing w:after="0"/>
        <w:ind w:left="0"/>
        <w:jc w:val="both"/>
      </w:pPr>
      <w:r>
        <w:rPr>
          <w:rFonts w:ascii="Times New Roman"/>
          <w:b w:val="false"/>
          <w:i w:val="false"/>
          <w:color w:val="000000"/>
          <w:sz w:val="28"/>
        </w:rPr>
        <w:t>
      "6) совершения клиентом – физическим лицом операции по оплате страховой премии по договору страхования, если сумма такой операции превышает 100 000 (сто тысяч) теңге либо сумму в иностранной валюте, эквивалентную 100 000 (сто тысяч) теңге.</w:t>
      </w:r>
    </w:p>
    <w:bookmarkEnd w:id="210"/>
    <w:bookmarkStart w:name="z281" w:id="211"/>
    <w:p>
      <w:pPr>
        <w:spacing w:after="0"/>
        <w:ind w:left="0"/>
        <w:jc w:val="both"/>
      </w:pPr>
      <w:r>
        <w:rPr>
          <w:rFonts w:ascii="Times New Roman"/>
          <w:b w:val="false"/>
          <w:i w:val="false"/>
          <w:color w:val="000000"/>
          <w:sz w:val="28"/>
        </w:rPr>
        <w:t>
      При наличии основания для сомнения в достоверности ранее полученных сведений о клиенте (его представителе) и бенефициарном собственнике обновление сведений о клиенте (его представителе) и бенефициарном собственнике осуществляется в течение 15 (пятнадцати) рабочих дней, следующих за днем принятия субъектом финансового мониторинга решения о наличии такого сомнения.</w:t>
      </w:r>
    </w:p>
    <w:bookmarkEnd w:id="211"/>
    <w:bookmarkStart w:name="z282" w:id="212"/>
    <w:p>
      <w:pPr>
        <w:spacing w:after="0"/>
        <w:ind w:left="0"/>
        <w:jc w:val="both"/>
      </w:pPr>
      <w:r>
        <w:rPr>
          <w:rFonts w:ascii="Times New Roman"/>
          <w:b w:val="false"/>
          <w:i w:val="false"/>
          <w:color w:val="000000"/>
          <w:sz w:val="28"/>
        </w:rPr>
        <w:t xml:space="preserve">
      При совершении клиентом операции в рамках установленных деловых отношений, идентификация клиента (его представителя) и бенефициарного собственника не проводится, если она проводилась при установлении таких деловых отношений, за исключением случаев,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части первой настоящего пункта, а также необходимости обновления ранее полученных либо получения дополнительных сведений в соответствии с уровнем риска клиента и Требованиями.";</w:t>
      </w:r>
    </w:p>
    <w:bookmarkEnd w:id="2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29</w:t>
      </w:r>
      <w:r>
        <w:rPr>
          <w:rFonts w:ascii="Times New Roman"/>
          <w:b w:val="false"/>
          <w:i w:val="false"/>
          <w:color w:val="000000"/>
          <w:sz w:val="28"/>
        </w:rPr>
        <w:t xml:space="preserve"> изложить в следующей редакции, текст на казахском языке не меняется:</w:t>
      </w:r>
    </w:p>
    <w:bookmarkStart w:name="z284" w:id="213"/>
    <w:p>
      <w:pPr>
        <w:spacing w:after="0"/>
        <w:ind w:left="0"/>
        <w:jc w:val="both"/>
      </w:pPr>
      <w:r>
        <w:rPr>
          <w:rFonts w:ascii="Times New Roman"/>
          <w:b w:val="false"/>
          <w:i w:val="false"/>
          <w:color w:val="000000"/>
          <w:sz w:val="28"/>
        </w:rPr>
        <w:t>
      "29. Меры по надлежащей проверке не проводятся при осуществлении клиентом – физическим лицом операции по оплате страховой премии по договору страхования, если сумма такой операции не превышает 100 000 теңге либо сумму в иностранной валюте, эквивалентную 100 000 теңге, за исключением случаев совершения клиентом подозрительной операции.".</w:t>
      </w:r>
    </w:p>
    <w:bookmarkEnd w:id="213"/>
    <w:bookmarkStart w:name="z285" w:id="214"/>
    <w:p>
      <w:pPr>
        <w:spacing w:after="0"/>
        <w:ind w:left="0"/>
        <w:jc w:val="both"/>
      </w:pPr>
      <w:r>
        <w:rPr>
          <w:rFonts w:ascii="Times New Roman"/>
          <w:b w:val="false"/>
          <w:i w:val="false"/>
          <w:color w:val="000000"/>
          <w:sz w:val="28"/>
        </w:rPr>
        <w:t xml:space="preserve">
      16.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октября 2020 года № 105 "Об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организаций, осуществляющих отдельные виды банковских операций, за исключением оператора или операционного центра межбанковской системы переводов денег, а также юридических лиц, исключительной деятельностью которых является инкассация банкнот, монет и ценностей, и организаций, осуществляющих микрофинансовую деятельность" (зарегистрировано в Реестре государственной регистрации нормативных правовых актов под № 21577) следующие изменения:</w:t>
      </w:r>
    </w:p>
    <w:bookmarkEnd w:id="214"/>
    <w:bookmarkStart w:name="z286" w:id="2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организаций, осуществляющих отдельные виды банковских операций, за исключением оператора или операционного центра межбанковской системы переводов денег, а также юридических лиц, исключительной деятельностью которых является инкассация банкнот, монет и ценностей, и организаций, осуществляющих микрофинансовую деятельность, утвержденных указанным постановлением:</w:t>
      </w:r>
    </w:p>
    <w:bookmarkEnd w:id="2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17 изложить в следующей редакции, текст на казахском языке не меняется:</w:t>
      </w:r>
    </w:p>
    <w:bookmarkStart w:name="z288" w:id="216"/>
    <w:p>
      <w:pPr>
        <w:spacing w:after="0"/>
        <w:ind w:left="0"/>
        <w:jc w:val="both"/>
      </w:pPr>
      <w:r>
        <w:rPr>
          <w:rFonts w:ascii="Times New Roman"/>
          <w:b w:val="false"/>
          <w:i w:val="false"/>
          <w:color w:val="000000"/>
          <w:sz w:val="28"/>
        </w:rPr>
        <w:t>
      "2) выдача займа наличными деньгами на сумму, превышающую 3 000 000 теңге, либо сумму в иностранной валюте, превышающую эквивалент 3 000 000 теңге;";</w:t>
      </w:r>
    </w:p>
    <w:bookmarkEnd w:id="2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пункта 22 изложить в следующей редакции, текст на казахском языке не меняется:</w:t>
      </w:r>
    </w:p>
    <w:bookmarkStart w:name="z290" w:id="217"/>
    <w:p>
      <w:pPr>
        <w:spacing w:after="0"/>
        <w:ind w:left="0"/>
        <w:jc w:val="both"/>
      </w:pPr>
      <w:r>
        <w:rPr>
          <w:rFonts w:ascii="Times New Roman"/>
          <w:b w:val="false"/>
          <w:i w:val="false"/>
          <w:color w:val="000000"/>
          <w:sz w:val="28"/>
        </w:rPr>
        <w:t>
      "6) совершения клиентом – физическим лицом операции по покупке ювелирных изделий из драгоценных металлов и драгоценных камней в розницу, если сумма такой операции превышает 500 000 (пятьсот тысяч) теңге либо сумму в иностранной валюте, эквивалентную 500 000 (пятьсот тысяч) теңге.</w:t>
      </w:r>
    </w:p>
    <w:bookmarkEnd w:id="217"/>
    <w:bookmarkStart w:name="z291" w:id="218"/>
    <w:p>
      <w:pPr>
        <w:spacing w:after="0"/>
        <w:ind w:left="0"/>
        <w:jc w:val="both"/>
      </w:pPr>
      <w:r>
        <w:rPr>
          <w:rFonts w:ascii="Times New Roman"/>
          <w:b w:val="false"/>
          <w:i w:val="false"/>
          <w:color w:val="000000"/>
          <w:sz w:val="28"/>
        </w:rPr>
        <w:t>
      При наличии основания для сомнения в достоверности ранее полученных сведений о клиенте (его представителе) и бенефициарном собственнике обновление сведений о клиенте (его представителе) и бенефициарном собственнике осуществляется в течение 15 (пятнадцати) рабочих дней, следующих за днем принятия решения субъектом финансового мониторинга о наличии такого сомнения.</w:t>
      </w:r>
    </w:p>
    <w:bookmarkEnd w:id="218"/>
    <w:bookmarkStart w:name="z292" w:id="219"/>
    <w:p>
      <w:pPr>
        <w:spacing w:after="0"/>
        <w:ind w:left="0"/>
        <w:jc w:val="both"/>
      </w:pPr>
      <w:r>
        <w:rPr>
          <w:rFonts w:ascii="Times New Roman"/>
          <w:b w:val="false"/>
          <w:i w:val="false"/>
          <w:color w:val="000000"/>
          <w:sz w:val="28"/>
        </w:rPr>
        <w:t xml:space="preserve">
      При совершении клиентом операции в рамках установленных деловых отношений, идентификация клиента (его представителя) и бенефициарного собственника не проводится, если она проводилась при установлении таких деловых отношений, за исключением случаев,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части первой настоящего пункта, а также необходимости обновления ранее полученных либо получения дополнительных сведений в соответствии с уровнем риска клиента и Требованиями.".</w:t>
      </w:r>
    </w:p>
    <w:bookmarkEnd w:id="219"/>
    <w:bookmarkStart w:name="z293" w:id="220"/>
    <w:p>
      <w:pPr>
        <w:spacing w:after="0"/>
        <w:ind w:left="0"/>
        <w:jc w:val="both"/>
      </w:pPr>
      <w:r>
        <w:rPr>
          <w:rFonts w:ascii="Times New Roman"/>
          <w:b w:val="false"/>
          <w:i w:val="false"/>
          <w:color w:val="000000"/>
          <w:sz w:val="28"/>
        </w:rPr>
        <w:t xml:space="preserve">
      17.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17 февраля 2021 года № 32 "Об установлении нормативных значений и методик расчетов пруденциальных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в том числе порядка формирования активов филиала страховой (перестраховочной) организации нерезидента Республики Казахстан, филиала исламской страховой (перестраховочной) организации-нерезидента Республики Казахстан, принимаемых в качестве резерва, и их минимального размера" (зарегистрировано в Реестре государственной регистрации нормативных правовых актов под № 22231) следующие изменения:</w:t>
      </w:r>
    </w:p>
    <w:bookmarkEnd w:id="2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295" w:id="22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12</w:t>
      </w:r>
      <w:r>
        <w:rPr>
          <w:rFonts w:ascii="Times New Roman"/>
          <w:b w:val="false"/>
          <w:i w:val="false"/>
          <w:color w:val="000000"/>
          <w:sz w:val="28"/>
        </w:rPr>
        <w:t xml:space="preserve"> статьи 46 Закона Республики Казахстан "О страховой деятельности" и </w:t>
      </w:r>
      <w:r>
        <w:rPr>
          <w:rFonts w:ascii="Times New Roman"/>
          <w:b w:val="false"/>
          <w:i w:val="false"/>
          <w:color w:val="000000"/>
          <w:sz w:val="28"/>
        </w:rPr>
        <w:t>пунктом 3</w:t>
      </w:r>
      <w:r>
        <w:rPr>
          <w:rFonts w:ascii="Times New Roman"/>
          <w:b w:val="false"/>
          <w:i w:val="false"/>
          <w:color w:val="000000"/>
          <w:sz w:val="28"/>
        </w:rPr>
        <w:t xml:space="preserve"> статьи 16 Закона Республики Казахстан "О государственной статистике" Правление Агентства Республики Казахстан по регулированию и развитию финансового рынка </w:t>
      </w:r>
      <w:r>
        <w:rPr>
          <w:rFonts w:ascii="Times New Roman"/>
          <w:b/>
          <w:i w:val="false"/>
          <w:color w:val="000000"/>
          <w:sz w:val="28"/>
        </w:rPr>
        <w:t>ПОСТАНОВЛЯЕТ:</w:t>
      </w:r>
      <w:r>
        <w:rPr>
          <w:rFonts w:ascii="Times New Roman"/>
          <w:b w:val="false"/>
          <w:i w:val="false"/>
          <w:color w:val="000000"/>
          <w:sz w:val="28"/>
        </w:rPr>
        <w:t>"</w:t>
      </w:r>
    </w:p>
    <w:bookmarkEnd w:id="221"/>
    <w:bookmarkStart w:name="z296" w:id="22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Методике</w:t>
      </w:r>
      <w:r>
        <w:rPr>
          <w:rFonts w:ascii="Times New Roman"/>
          <w:b w:val="false"/>
          <w:i w:val="false"/>
          <w:color w:val="000000"/>
          <w:sz w:val="28"/>
        </w:rPr>
        <w:t xml:space="preserve"> расчетов пруденциальных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утвержденной указанным постановлением:</w:t>
      </w:r>
    </w:p>
    <w:bookmarkEnd w:id="2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298" w:id="223"/>
    <w:p>
      <w:pPr>
        <w:spacing w:after="0"/>
        <w:ind w:left="0"/>
        <w:jc w:val="both"/>
      </w:pPr>
      <w:r>
        <w:rPr>
          <w:rFonts w:ascii="Times New Roman"/>
          <w:b w:val="false"/>
          <w:i w:val="false"/>
          <w:color w:val="000000"/>
          <w:sz w:val="28"/>
        </w:rPr>
        <w:t>
      "7. В целях расчета норматива достаточности маржи платежеспособности помимо рейтинговых оценок агентства Standard &amp; Poor's (Стандард энд Пурс) также используются рейтинговые оценки агентств Moody's Investors Service (Мудис Инвесторс Сервис), Fitch (Фич), A.M. Best (Эй. Эм. Бэст) и Morningstar (Морнинстар), а также их дочерних рейтинговых организаций.</w:t>
      </w:r>
    </w:p>
    <w:bookmarkEnd w:id="223"/>
    <w:bookmarkStart w:name="z299" w:id="224"/>
    <w:p>
      <w:pPr>
        <w:spacing w:after="0"/>
        <w:ind w:left="0"/>
        <w:jc w:val="both"/>
      </w:pPr>
      <w:r>
        <w:rPr>
          <w:rFonts w:ascii="Times New Roman"/>
          <w:b w:val="false"/>
          <w:i w:val="false"/>
          <w:color w:val="000000"/>
          <w:sz w:val="28"/>
        </w:rPr>
        <w:t>
      Рейтинговые оценки агентства A.M. Best (Эй. Эм. Бэст) используются только в целях признания рейтинговой оценки перестраховщика.</w:t>
      </w:r>
    </w:p>
    <w:bookmarkEnd w:id="224"/>
    <w:bookmarkStart w:name="z300" w:id="225"/>
    <w:p>
      <w:pPr>
        <w:spacing w:after="0"/>
        <w:ind w:left="0"/>
        <w:jc w:val="both"/>
      </w:pPr>
      <w:r>
        <w:rPr>
          <w:rFonts w:ascii="Times New Roman"/>
          <w:b w:val="false"/>
          <w:i w:val="false"/>
          <w:color w:val="000000"/>
          <w:sz w:val="28"/>
        </w:rPr>
        <w:t>
      Рейтинговые оценки рейтингового агентства Morningstar (Морнинстар) используются только в целях оценки паев Exchange Traded Funds (ETF) (Эксчейндж Трэйдэд Фандс), Exchange traded commodities (ETC) (Эксчейндж Трэйдэд Коммодитис), Exchange Traded Notes (ETN) (Эксчейндж Трэйдэд Ноутс).</w:t>
      </w:r>
    </w:p>
    <w:bookmarkEnd w:id="225"/>
    <w:bookmarkStart w:name="z301" w:id="226"/>
    <w:p>
      <w:pPr>
        <w:spacing w:after="0"/>
        <w:ind w:left="0"/>
        <w:jc w:val="both"/>
      </w:pPr>
      <w:r>
        <w:rPr>
          <w:rFonts w:ascii="Times New Roman"/>
          <w:b w:val="false"/>
          <w:i w:val="false"/>
          <w:color w:val="000000"/>
          <w:sz w:val="28"/>
        </w:rPr>
        <w:t xml:space="preserve">
      При расчете норматива достаточности маржи платежеспособности используются долгосрочные кредитные рейтинги, рейтинги финансовой устойчивости страховой (перестраховочной) организации, страховой (перестраховочной) организации-нерезидента Республики Казахстан (в случае передачи обязательств в перестрахование филиалу страховой (перестраховочной) организации-нерезидента Республики Казахстан) или соответствующие им рейтинги в соответствии со сравнительной таблицей долгосрочных рейтингов согласно </w:t>
      </w:r>
      <w:r>
        <w:rPr>
          <w:rFonts w:ascii="Times New Roman"/>
          <w:b w:val="false"/>
          <w:i w:val="false"/>
          <w:color w:val="000000"/>
          <w:sz w:val="28"/>
        </w:rPr>
        <w:t>приложению 2</w:t>
      </w:r>
      <w:r>
        <w:rPr>
          <w:rFonts w:ascii="Times New Roman"/>
          <w:b w:val="false"/>
          <w:i w:val="false"/>
          <w:color w:val="000000"/>
          <w:sz w:val="28"/>
        </w:rPr>
        <w:t xml:space="preserve"> к Методикам.</w:t>
      </w:r>
    </w:p>
    <w:bookmarkEnd w:id="226"/>
    <w:bookmarkStart w:name="z302" w:id="227"/>
    <w:p>
      <w:pPr>
        <w:spacing w:after="0"/>
        <w:ind w:left="0"/>
        <w:jc w:val="both"/>
      </w:pPr>
      <w:r>
        <w:rPr>
          <w:rFonts w:ascii="Times New Roman"/>
          <w:b w:val="false"/>
          <w:i w:val="false"/>
          <w:color w:val="000000"/>
          <w:sz w:val="28"/>
        </w:rPr>
        <w:t>
      Страхование рисков, связанных с величинами, создаваемыми и учитываемыми в децентрализованной цифровой системе с применением средств криптографии и (или) компьютерных вычислений, не являющимися в соответствии с гражданским законодательством Республики Казахстан финансовыми инструментами или финансовыми активами, и не содержащими право требования к кому-либо, не осуществляется.";</w:t>
      </w:r>
    </w:p>
    <w:bookmarkEnd w:id="2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9 изложить в следующей редакции, текст на казахском языке не меняется:</w:t>
      </w:r>
    </w:p>
    <w:bookmarkStart w:name="z304" w:id="228"/>
    <w:p>
      <w:pPr>
        <w:spacing w:after="0"/>
        <w:ind w:left="0"/>
        <w:jc w:val="both"/>
      </w:pPr>
      <w:r>
        <w:rPr>
          <w:rFonts w:ascii="Times New Roman"/>
          <w:b w:val="false"/>
          <w:i w:val="false"/>
          <w:color w:val="000000"/>
          <w:sz w:val="28"/>
        </w:rPr>
        <w:t>
      "4) сумма страховых премий, рассчитанных в соответствии с подпунктами 1), 2) и 3) настоящего пункта в размере, не превышающем 3 500 000 000 (три миллиарда пятьсот миллионов) теңге, умножается на 18 (восемнадцать) процентов, оставшаяся сумма превышения умножается на 16 (шестнадцать) процентов.</w:t>
      </w:r>
    </w:p>
    <w:bookmarkEnd w:id="228"/>
    <w:bookmarkStart w:name="z305" w:id="229"/>
    <w:p>
      <w:pPr>
        <w:spacing w:after="0"/>
        <w:ind w:left="0"/>
        <w:jc w:val="both"/>
      </w:pPr>
      <w:r>
        <w:rPr>
          <w:rFonts w:ascii="Times New Roman"/>
          <w:b w:val="false"/>
          <w:i w:val="false"/>
          <w:color w:val="000000"/>
          <w:sz w:val="28"/>
        </w:rPr>
        <w:t>
      Полученные результаты суммируются и корректируются на поправочный коэффициент, рассчитанный в соответствии с подпунктом 5) настоящего пункта;";</w:t>
      </w:r>
    </w:p>
    <w:bookmarkEnd w:id="2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10 изложить в следующей редакции, текст на казахском языке не меняется:</w:t>
      </w:r>
    </w:p>
    <w:bookmarkStart w:name="z307" w:id="230"/>
    <w:p>
      <w:pPr>
        <w:spacing w:after="0"/>
        <w:ind w:left="0"/>
        <w:jc w:val="both"/>
      </w:pPr>
      <w:r>
        <w:rPr>
          <w:rFonts w:ascii="Times New Roman"/>
          <w:b w:val="false"/>
          <w:i w:val="false"/>
          <w:color w:val="000000"/>
          <w:sz w:val="28"/>
        </w:rPr>
        <w:t xml:space="preserve">
      "5) сумма страховых выплат, рассчитанных в соответствии с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настоящего пункта в размере, не превышающем 2 500 000 000 (два миллиарда пятьсот миллионов) теңге, умножается на 26 (двадцать шесть) процентов, оставшаяся сумма превышения умножается на 23 (двадцать три) процента.</w:t>
      </w:r>
    </w:p>
    <w:bookmarkEnd w:id="230"/>
    <w:bookmarkStart w:name="z308" w:id="231"/>
    <w:p>
      <w:pPr>
        <w:spacing w:after="0"/>
        <w:ind w:left="0"/>
        <w:jc w:val="both"/>
      </w:pPr>
      <w:r>
        <w:rPr>
          <w:rFonts w:ascii="Times New Roman"/>
          <w:b w:val="false"/>
          <w:i w:val="false"/>
          <w:color w:val="000000"/>
          <w:sz w:val="28"/>
        </w:rPr>
        <w:t xml:space="preserve">
      Полученные результаты суммируются и корректируются на поправочный коэффициент, рассчитанный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пункта 9 Методик.</w:t>
      </w:r>
    </w:p>
    <w:bookmarkEnd w:id="231"/>
    <w:bookmarkStart w:name="z309" w:id="232"/>
    <w:p>
      <w:pPr>
        <w:spacing w:after="0"/>
        <w:ind w:left="0"/>
        <w:jc w:val="both"/>
      </w:pPr>
      <w:r>
        <w:rPr>
          <w:rFonts w:ascii="Times New Roman"/>
          <w:b w:val="false"/>
          <w:i w:val="false"/>
          <w:color w:val="000000"/>
          <w:sz w:val="28"/>
        </w:rPr>
        <w:t xml:space="preserve">
      Если филиал страховой (перестраховочной) организации-нерезидента Республики Казахстан не осуществлял страховые выплаты в течение срока, указанного в </w:t>
      </w:r>
      <w:r>
        <w:rPr>
          <w:rFonts w:ascii="Times New Roman"/>
          <w:b w:val="false"/>
          <w:i w:val="false"/>
          <w:color w:val="000000"/>
          <w:sz w:val="28"/>
        </w:rPr>
        <w:t>подпункте 1)</w:t>
      </w:r>
      <w:r>
        <w:rPr>
          <w:rFonts w:ascii="Times New Roman"/>
          <w:b w:val="false"/>
          <w:i w:val="false"/>
          <w:color w:val="000000"/>
          <w:sz w:val="28"/>
        </w:rPr>
        <w:t xml:space="preserve"> настоящего пункта, то расчет минимального размера маржи платежеспособности осуществляется без использования "метода выплат.";</w:t>
      </w:r>
    </w:p>
    <w:bookmarkEnd w:id="232"/>
    <w:bookmarkStart w:name="z310" w:id="2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формирования активов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принимаемых в качестве резерва, утвержденных указанным постановлением:</w:t>
      </w:r>
    </w:p>
    <w:bookmarkEnd w:id="2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312" w:id="234"/>
    <w:p>
      <w:pPr>
        <w:spacing w:after="0"/>
        <w:ind w:left="0"/>
        <w:jc w:val="both"/>
      </w:pPr>
      <w:r>
        <w:rPr>
          <w:rFonts w:ascii="Times New Roman"/>
          <w:b w:val="false"/>
          <w:i w:val="false"/>
          <w:color w:val="000000"/>
          <w:sz w:val="28"/>
        </w:rPr>
        <w:t>
      "3. Активы, принимаемые в качестве резерва вновь создаваемого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формируются в теңге.";</w:t>
      </w:r>
    </w:p>
    <w:bookmarkEnd w:id="2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15</w:t>
      </w:r>
      <w:r>
        <w:rPr>
          <w:rFonts w:ascii="Times New Roman"/>
          <w:b w:val="false"/>
          <w:i w:val="false"/>
          <w:color w:val="000000"/>
          <w:sz w:val="28"/>
        </w:rPr>
        <w:t xml:space="preserve"> к Перечню.</w:t>
      </w:r>
    </w:p>
    <w:bookmarkStart w:name="z314" w:id="235"/>
    <w:p>
      <w:pPr>
        <w:spacing w:after="0"/>
        <w:ind w:left="0"/>
        <w:jc w:val="both"/>
      </w:pPr>
      <w:r>
        <w:rPr>
          <w:rFonts w:ascii="Times New Roman"/>
          <w:b w:val="false"/>
          <w:i w:val="false"/>
          <w:color w:val="000000"/>
          <w:sz w:val="28"/>
        </w:rPr>
        <w:t xml:space="preserve">
      18.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7 июня 2023 года № 41 "Об установлении Перечня пруденциальных нормативов, их нормативных значений, методики расчетов для добровольных накопительных пенсионных фондов" (зарегистрировано в Реестре государственной регистрации нормативных правовых актов под № 32805) следующие изменения:</w:t>
      </w:r>
    </w:p>
    <w:bookmarkEnd w:id="235"/>
    <w:bookmarkStart w:name="z315" w:id="23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пруденциальных нормативов, их нормативных значениях и методике расчета для добровольных накопительных пенсионных фондов, утвержденных указанным постановлением:</w:t>
      </w:r>
    </w:p>
    <w:bookmarkEnd w:id="2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17" w:id="237"/>
    <w:p>
      <w:pPr>
        <w:spacing w:after="0"/>
        <w:ind w:left="0"/>
        <w:jc w:val="both"/>
      </w:pPr>
      <w:r>
        <w:rPr>
          <w:rFonts w:ascii="Times New Roman"/>
          <w:b w:val="false"/>
          <w:i w:val="false"/>
          <w:color w:val="000000"/>
          <w:sz w:val="28"/>
        </w:rPr>
        <w:t xml:space="preserve">
      "1. Настоящий Перечень пруденциальных нормативов, их нормативные значения, методика расчетов для добровольных накопительных пенсионных фондов (далее - Перечень) разработаны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43 Социального кодекса Республики Казахстан (далее – Социальный кодекс) и устанавливают пруденциальные нормативы, их нормативные значения, методику расчетов для добровольных накопительных пенсионных фондов (далее - Фонд), привлекающих добровольные пенсионные взносы и не осуществляющих управление пенсионными активами единого накопительного пенсионного фонда."</w:t>
      </w:r>
    </w:p>
    <w:bookmarkEnd w:id="2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319" w:id="238"/>
    <w:p>
      <w:pPr>
        <w:spacing w:after="0"/>
        <w:ind w:left="0"/>
        <w:jc w:val="both"/>
      </w:pPr>
      <w:r>
        <w:rPr>
          <w:rFonts w:ascii="Times New Roman"/>
          <w:b w:val="false"/>
          <w:i w:val="false"/>
          <w:color w:val="000000"/>
          <w:sz w:val="28"/>
        </w:rPr>
        <w:t xml:space="preserve">
      "5. Для целей Перечня помимо рейтинговых оценок агентства Standard &amp; Poor's (Стандард энд Пурс) уполномоченным органом по регулированию, контролю и надзору финансового рынка и финансовых организаций (далее - уполномоченный орган) также признаются рейтинговые оценки агентств Moody's Investors Service и Fitch (Мудис Инвесторс Сервис и Фич) (далее - другие рейтинговые агентства), установленные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зарегистрированным в Реестре государственной регистрации нормативных правовых актов под № 38437.";</w:t>
      </w:r>
    </w:p>
    <w:bookmarkEnd w:id="2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 текст на казахском языке не меняется:</w:t>
      </w:r>
    </w:p>
    <w:bookmarkStart w:name="z321" w:id="239"/>
    <w:p>
      <w:pPr>
        <w:spacing w:after="0"/>
        <w:ind w:left="0"/>
        <w:jc w:val="both"/>
      </w:pPr>
      <w:r>
        <w:rPr>
          <w:rFonts w:ascii="Times New Roman"/>
          <w:b w:val="false"/>
          <w:i w:val="false"/>
          <w:color w:val="000000"/>
          <w:sz w:val="28"/>
        </w:rPr>
        <w:t>
      "9. Коэффициент достаточности собственного капитала Фонда (К1) рассчитывается по формуле:</w:t>
      </w:r>
    </w:p>
    <w:bookmarkEnd w:id="239"/>
    <w:bookmarkStart w:name="z322" w:id="240"/>
    <w:p>
      <w:pPr>
        <w:spacing w:after="0"/>
        <w:ind w:left="0"/>
        <w:jc w:val="both"/>
      </w:pPr>
      <w:r>
        <w:rPr>
          <w:rFonts w:ascii="Times New Roman"/>
          <w:b w:val="false"/>
          <w:i w:val="false"/>
          <w:color w:val="000000"/>
          <w:sz w:val="28"/>
        </w:rPr>
        <w:t>
      К1 = (ЛА - О)/МРСК, где:</w:t>
      </w:r>
    </w:p>
    <w:bookmarkEnd w:id="240"/>
    <w:bookmarkStart w:name="z323" w:id="241"/>
    <w:p>
      <w:pPr>
        <w:spacing w:after="0"/>
        <w:ind w:left="0"/>
        <w:jc w:val="both"/>
      </w:pPr>
      <w:r>
        <w:rPr>
          <w:rFonts w:ascii="Times New Roman"/>
          <w:b w:val="false"/>
          <w:i w:val="false"/>
          <w:color w:val="000000"/>
          <w:sz w:val="28"/>
        </w:rPr>
        <w:t>
      ЛА – ликвидные и прочие активы Фонда, указанные в пунктах 10 и 12 Перечня;</w:t>
      </w:r>
    </w:p>
    <w:bookmarkEnd w:id="241"/>
    <w:bookmarkStart w:name="z324" w:id="242"/>
    <w:p>
      <w:pPr>
        <w:spacing w:after="0"/>
        <w:ind w:left="0"/>
        <w:jc w:val="both"/>
      </w:pPr>
      <w:r>
        <w:rPr>
          <w:rFonts w:ascii="Times New Roman"/>
          <w:b w:val="false"/>
          <w:i w:val="false"/>
          <w:color w:val="000000"/>
          <w:sz w:val="28"/>
        </w:rPr>
        <w:t>
      О – обязательства по балансу;</w:t>
      </w:r>
    </w:p>
    <w:bookmarkEnd w:id="242"/>
    <w:bookmarkStart w:name="z325" w:id="243"/>
    <w:p>
      <w:pPr>
        <w:spacing w:after="0"/>
        <w:ind w:left="0"/>
        <w:jc w:val="both"/>
      </w:pPr>
      <w:r>
        <w:rPr>
          <w:rFonts w:ascii="Times New Roman"/>
          <w:b w:val="false"/>
          <w:i w:val="false"/>
          <w:color w:val="000000"/>
          <w:sz w:val="28"/>
        </w:rPr>
        <w:t>
      МРСК - минимальный размер собственного капитала Фонда в размере 259 200 000 (двухсот пятидесяти девяти миллионов двухсот тысяч) теңге.</w:t>
      </w:r>
    </w:p>
    <w:bookmarkEnd w:id="243"/>
    <w:bookmarkStart w:name="z326" w:id="244"/>
    <w:p>
      <w:pPr>
        <w:spacing w:after="0"/>
        <w:ind w:left="0"/>
        <w:jc w:val="both"/>
      </w:pPr>
      <w:r>
        <w:rPr>
          <w:rFonts w:ascii="Times New Roman"/>
          <w:b w:val="false"/>
          <w:i w:val="false"/>
          <w:color w:val="000000"/>
          <w:sz w:val="28"/>
        </w:rPr>
        <w:t>
      Если стоимость пенсионных активов, принятых в инвестиционное управление, составляет более 40 (сорока) миллиардов теңге, то минимальный размер собственного капитала Фонда рассчитывается по формуле:</w:t>
      </w:r>
    </w:p>
    <w:bookmarkEnd w:id="244"/>
    <w:bookmarkStart w:name="z327" w:id="245"/>
    <w:p>
      <w:pPr>
        <w:spacing w:after="0"/>
        <w:ind w:left="0"/>
        <w:jc w:val="both"/>
      </w:pPr>
      <w:r>
        <w:rPr>
          <w:rFonts w:ascii="Times New Roman"/>
          <w:b w:val="false"/>
          <w:i w:val="false"/>
          <w:color w:val="000000"/>
          <w:sz w:val="28"/>
        </w:rPr>
        <w:t>
      МРСК = (АПУ - 40 (сорок) миллиардов теңге) * 0,0001 + 259 200 000 (двести пятьдесят девять миллионов двести тысяч) теңге, где:</w:t>
      </w:r>
    </w:p>
    <w:bookmarkEnd w:id="245"/>
    <w:bookmarkStart w:name="z328" w:id="246"/>
    <w:p>
      <w:pPr>
        <w:spacing w:after="0"/>
        <w:ind w:left="0"/>
        <w:jc w:val="both"/>
      </w:pPr>
      <w:r>
        <w:rPr>
          <w:rFonts w:ascii="Times New Roman"/>
          <w:b w:val="false"/>
          <w:i w:val="false"/>
          <w:color w:val="000000"/>
          <w:sz w:val="28"/>
        </w:rPr>
        <w:t>
      АПУ – пенсионные активы, принятые в инвестиционное управление.</w:t>
      </w:r>
    </w:p>
    <w:bookmarkEnd w:id="246"/>
    <w:bookmarkStart w:name="z329" w:id="247"/>
    <w:p>
      <w:pPr>
        <w:spacing w:after="0"/>
        <w:ind w:left="0"/>
        <w:jc w:val="both"/>
      </w:pPr>
      <w:r>
        <w:rPr>
          <w:rFonts w:ascii="Times New Roman"/>
          <w:b w:val="false"/>
          <w:i w:val="false"/>
          <w:color w:val="000000"/>
          <w:sz w:val="28"/>
        </w:rPr>
        <w:t>
      Значение коэффициента достаточности собственного капитала Фонда ежедневно составляет не менее 1 (одного).</w:t>
      </w:r>
    </w:p>
    <w:bookmarkEnd w:id="247"/>
    <w:bookmarkStart w:name="z330" w:id="248"/>
    <w:p>
      <w:pPr>
        <w:spacing w:after="0"/>
        <w:ind w:left="0"/>
        <w:jc w:val="both"/>
      </w:pPr>
      <w:r>
        <w:rPr>
          <w:rFonts w:ascii="Times New Roman"/>
          <w:b w:val="false"/>
          <w:i w:val="false"/>
          <w:color w:val="000000"/>
          <w:sz w:val="28"/>
        </w:rPr>
        <w:t>
      Фонд производит расчет значения коэффициента К1 каждый рабочий день по состоянию на конец предшествующего рабочего дня, а также на конец каждого из выходных дней, непосредственно предшествовавших текущему рабочему дню.";</w:t>
      </w:r>
    </w:p>
    <w:bookmarkEnd w:id="2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14 изложить в следующей редакции:</w:t>
      </w:r>
    </w:p>
    <w:bookmarkStart w:name="z332" w:id="249"/>
    <w:p>
      <w:pPr>
        <w:spacing w:after="0"/>
        <w:ind w:left="0"/>
        <w:jc w:val="both"/>
      </w:pPr>
      <w:r>
        <w:rPr>
          <w:rFonts w:ascii="Times New Roman"/>
          <w:b w:val="false"/>
          <w:i w:val="false"/>
          <w:color w:val="000000"/>
          <w:sz w:val="28"/>
        </w:rPr>
        <w:t>
      "3) собственный капитал эмитента - нерезидента Республики Казахстан определяется на основании его последнего квартального баланса, размещенного в цифровых аналитических системах Bloomberg (Блумберг) или Reuters (Рейтер) на интернет-ресурсе фондовой биржи или международной (иностранной) фондовой биржи, в торговых системах которых котируются данные ценные бумаги, или на интернет-ресурсе эмитента данных ценных бумаг;".</w:t>
      </w:r>
    </w:p>
    <w:bookmarkEnd w:id="249"/>
    <w:bookmarkStart w:name="z333" w:id="250"/>
    <w:p>
      <w:pPr>
        <w:spacing w:after="0"/>
        <w:ind w:left="0"/>
        <w:jc w:val="both"/>
      </w:pPr>
      <w:r>
        <w:rPr>
          <w:rFonts w:ascii="Times New Roman"/>
          <w:b w:val="false"/>
          <w:i w:val="false"/>
          <w:color w:val="000000"/>
          <w:sz w:val="28"/>
        </w:rPr>
        <w:t xml:space="preserve">
      19.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7 июня 2023 года № 43 "Об утверждении Правил расчета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а также Правил и сроков возмещения отрицательной разницы управляющим инвестиционным портфелем за счет собственного капитала" (зарегистрировано в Реестре государственной регистрации нормативных правовых актов под № 32830) следующие изменения:</w:t>
      </w:r>
    </w:p>
    <w:bookmarkEnd w:id="250"/>
    <w:bookmarkStart w:name="z334" w:id="25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расчета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утвержденных указанным постановлением:</w:t>
      </w:r>
    </w:p>
    <w:bookmarkEnd w:id="2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 текст на казахском языке не меняется:</w:t>
      </w:r>
    </w:p>
    <w:bookmarkStart w:name="z336" w:id="252"/>
    <w:p>
      <w:pPr>
        <w:spacing w:after="0"/>
        <w:ind w:left="0"/>
        <w:jc w:val="both"/>
      </w:pPr>
      <w:r>
        <w:rPr>
          <w:rFonts w:ascii="Times New Roman"/>
          <w:b w:val="false"/>
          <w:i w:val="false"/>
          <w:color w:val="000000"/>
          <w:sz w:val="28"/>
        </w:rPr>
        <w:t>
      "11. Коэффициент номинальной доходности композитного индекса рассчитывается еженедельно как доходность композитного индекса в теңге.</w:t>
      </w:r>
    </w:p>
    <w:bookmarkEnd w:id="252"/>
    <w:bookmarkStart w:name="z337" w:id="253"/>
    <w:p>
      <w:pPr>
        <w:spacing w:after="0"/>
        <w:ind w:left="0"/>
        <w:jc w:val="both"/>
      </w:pPr>
      <w:r>
        <w:rPr>
          <w:rFonts w:ascii="Times New Roman"/>
          <w:b w:val="false"/>
          <w:i w:val="false"/>
          <w:color w:val="000000"/>
          <w:sz w:val="28"/>
        </w:rPr>
        <w:t>
      Композитный индекс инвестиционного портфеля Кi (12) имеет следующий состав: 10 (десять) процентов индекса KASE, 60 (шестьдесят) процентов индекса KZGB_DPs, 10 (десять) процентов индекса MSCI ACWI Index (MXWD Index) (Морган Стэнли Кэпитал Интернешнл Олл Кантри Ворлд Индекс), 20 (двадцать) процентов индекса Bloomberg Global-Aggregate Total Return Index Value Hedged USD (LEGATRUH Index) (Блумберг Глобал-Агригейт Тотал Ретен Индекс Валю Хэджед ЮСД).</w:t>
      </w:r>
    </w:p>
    <w:bookmarkEnd w:id="253"/>
    <w:bookmarkStart w:name="z338" w:id="254"/>
    <w:p>
      <w:pPr>
        <w:spacing w:after="0"/>
        <w:ind w:left="0"/>
        <w:jc w:val="both"/>
      </w:pPr>
      <w:r>
        <w:rPr>
          <w:rFonts w:ascii="Times New Roman"/>
          <w:b w:val="false"/>
          <w:i w:val="false"/>
          <w:color w:val="000000"/>
          <w:sz w:val="28"/>
        </w:rPr>
        <w:t>
      Композитный индекс инвестиционного портфеля Кi (36) имеет следующий состав: 20 (двадцать) процентов индекса KASE, 20 (двадцать) процентов индекса KZGB_DPm, 40 (процентов) процентов индекса MSCI ACWI Index (MXWD Index) (Морган Стэнли Кэпитал Интернешнл Олл Кантри Ворлд Индекс), 20 (двадцать) процентов индекса Bloomberg Global-Aggregate Total Return Index Value Hedged USD (LEGATRUH Index) (Блумберг Глобал-Агригейт Тотал Ретен Индекс Валю Хэджед ЮСД).</w:t>
      </w:r>
    </w:p>
    <w:bookmarkEnd w:id="254"/>
    <w:bookmarkStart w:name="z339" w:id="255"/>
    <w:p>
      <w:pPr>
        <w:spacing w:after="0"/>
        <w:ind w:left="0"/>
        <w:jc w:val="both"/>
      </w:pPr>
      <w:r>
        <w:rPr>
          <w:rFonts w:ascii="Times New Roman"/>
          <w:b w:val="false"/>
          <w:i w:val="false"/>
          <w:color w:val="000000"/>
          <w:sz w:val="28"/>
        </w:rPr>
        <w:t>
      Композитный индекс инвестиционного портфеля Кi (60) имеет следующий состав: 20 (двадцать) процентов индекса KASE, 10 (десять) процентов индекса KZGB_DPl, 60 (шестьдесят) процентов индекса MSCI ACWI Index (MXWD Index) (Морган Стэнли Кэпитал Интернешнл Олл Кантри Ворлд Индекс), 10 (десять) процентов индекса Bloomberg Global-Aggregate Total Return Index Value Hedged USD (LEGATRUH Index) (Блумберг Глобал-Агригейт Тотал Ретен Индекс Валю Хэджед ЮСД).";</w:t>
      </w:r>
    </w:p>
    <w:bookmarkEnd w:id="255"/>
    <w:bookmarkStart w:name="z340" w:id="2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 сроках возмещения отрицательной разницы управляющим инвестиционным портфелем за счет собственного капитала, утвержденных указанным постановлением:</w:t>
      </w:r>
    </w:p>
    <w:bookmarkEnd w:id="2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 текст на казахском языке не меняется:</w:t>
      </w:r>
    </w:p>
    <w:bookmarkStart w:name="z342" w:id="257"/>
    <w:p>
      <w:pPr>
        <w:spacing w:after="0"/>
        <w:ind w:left="0"/>
        <w:jc w:val="both"/>
      </w:pPr>
      <w:r>
        <w:rPr>
          <w:rFonts w:ascii="Times New Roman"/>
          <w:b w:val="false"/>
          <w:i w:val="false"/>
          <w:color w:val="000000"/>
          <w:sz w:val="28"/>
        </w:rPr>
        <w:t>
      "10. Коэффициент номинальной доходности композитного индекса рассчитывается еженедельно как доходность композитного индекса в теңге.</w:t>
      </w:r>
    </w:p>
    <w:bookmarkEnd w:id="257"/>
    <w:bookmarkStart w:name="z343" w:id="258"/>
    <w:p>
      <w:pPr>
        <w:spacing w:after="0"/>
        <w:ind w:left="0"/>
        <w:jc w:val="both"/>
      </w:pPr>
      <w:r>
        <w:rPr>
          <w:rFonts w:ascii="Times New Roman"/>
          <w:b w:val="false"/>
          <w:i w:val="false"/>
          <w:color w:val="000000"/>
          <w:sz w:val="28"/>
        </w:rPr>
        <w:t>
      Композитный индекс инвестиционного портфеля Кi (12) имеет следующий состав: 10 (десять) процентов индекса KASE, 60 (шестьдесят) процентов индекса KZGB_DPs, 10 (десять) процентов индекса MSCI ACWI Index (MXWD Index) (Морган Стэнли Кэпитал Интернешнл Олл Кантри Ворлд Индекс), 20 (двадцать) процентов индекса Bloomberg Global-Aggregate Total Return Index Value Hedged USD (LEGATRUH Index) (Блумберг Глобал-Агригейт Тотал Ретен Индекс Валю Хэджед ЮСД).</w:t>
      </w:r>
    </w:p>
    <w:bookmarkEnd w:id="258"/>
    <w:bookmarkStart w:name="z344" w:id="259"/>
    <w:p>
      <w:pPr>
        <w:spacing w:after="0"/>
        <w:ind w:left="0"/>
        <w:jc w:val="both"/>
      </w:pPr>
      <w:r>
        <w:rPr>
          <w:rFonts w:ascii="Times New Roman"/>
          <w:b w:val="false"/>
          <w:i w:val="false"/>
          <w:color w:val="000000"/>
          <w:sz w:val="28"/>
        </w:rPr>
        <w:t>
      Композитный индекс инвестиционного портфеля Кi (36) имеет следующий состав: 20 (двадцать) процентов индекса KASE, 20 (двадцать) процентов индекса KZGB_DPm, 40 (процентов) процентов индекса MSCI ACWI Index (MXWD Index) (Морган Стэнли Кэпитал Интернешнл Олл Кантри Ворлд Индекс), 20 (двадцать) процентов индекса Bloomberg Global-Aggregate Total Return Index Value Hedged USD (LEGATRUH Index) (Блумберг Глобал-Агригейт Тотал Ретен Индекс Валю Хэджед ЮСД).</w:t>
      </w:r>
    </w:p>
    <w:bookmarkEnd w:id="259"/>
    <w:bookmarkStart w:name="z345" w:id="260"/>
    <w:p>
      <w:pPr>
        <w:spacing w:after="0"/>
        <w:ind w:left="0"/>
        <w:jc w:val="both"/>
      </w:pPr>
      <w:r>
        <w:rPr>
          <w:rFonts w:ascii="Times New Roman"/>
          <w:b w:val="false"/>
          <w:i w:val="false"/>
          <w:color w:val="000000"/>
          <w:sz w:val="28"/>
        </w:rPr>
        <w:t>
      Композитный индекс инвестиционного портфеля Кi (60) имеет следующий состав: 20 (двадцать) процентов индекса KASE, 10 (десять) процентов индекса KZGB_DPl, 60 (шестьдесят) процентов индекса MSCI ACWI Index (MXWD Index) (Морган Стэнли Кэпитал Интернешнл Олл Кантри Ворлд Индекс), 10 (десять) процентов индекса Bloomberg Global-Aggregate Total Return Index Value Hedged USD (LEGATRUH Index) (Блумберг Глобал-Агригейт Тотал Ретен Индекс Валю Хэджед ЮСД).".</w:t>
      </w:r>
    </w:p>
    <w:bookmarkEnd w:id="260"/>
    <w:bookmarkStart w:name="z346" w:id="261"/>
    <w:p>
      <w:pPr>
        <w:spacing w:after="0"/>
        <w:ind w:left="0"/>
        <w:jc w:val="both"/>
      </w:pPr>
      <w:r>
        <w:rPr>
          <w:rFonts w:ascii="Times New Roman"/>
          <w:b w:val="false"/>
          <w:i w:val="false"/>
          <w:color w:val="000000"/>
          <w:sz w:val="28"/>
        </w:rPr>
        <w:t xml:space="preserve">
      20.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сентября 2025 года № 61 "Об утверждении Правил создания провизий (резервов)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(зарегистрировано в Реестре государственной регистрации нормативных правовых актов под № 36994) следующие изменения:</w:t>
      </w:r>
    </w:p>
    <w:bookmarkEnd w:id="261"/>
    <w:bookmarkStart w:name="z347" w:id="2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создания провизий (резервов)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утвержденных указанным постановлением:</w:t>
      </w:r>
    </w:p>
    <w:bookmarkEnd w:id="2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2 изложить в следующей редакции, текст на казахском языке не меняется:</w:t>
      </w:r>
    </w:p>
    <w:bookmarkStart w:name="z349" w:id="263"/>
    <w:p>
      <w:pPr>
        <w:spacing w:after="0"/>
        <w:ind w:left="0"/>
        <w:jc w:val="both"/>
      </w:pPr>
      <w:r>
        <w:rPr>
          <w:rFonts w:ascii="Times New Roman"/>
          <w:b w:val="false"/>
          <w:i w:val="false"/>
          <w:color w:val="000000"/>
          <w:sz w:val="28"/>
        </w:rPr>
        <w:t>
      "5) индивидуальный финансовый актив - финансовый актив, валовая балансовая стоимость которого на отчетную дату превышает 0,2 (ноль целых две десятых) процента от собственного капитала согласно данным финансовой отчетности, но не менее пятидесяти миллионов теңге, или финансовый актив, который представляет собой требование к взаимосвязанной стороне.</w:t>
      </w:r>
    </w:p>
    <w:bookmarkEnd w:id="263"/>
    <w:bookmarkStart w:name="z350" w:id="264"/>
    <w:p>
      <w:pPr>
        <w:spacing w:after="0"/>
        <w:ind w:left="0"/>
        <w:jc w:val="both"/>
      </w:pPr>
      <w:r>
        <w:rPr>
          <w:rFonts w:ascii="Times New Roman"/>
          <w:b w:val="false"/>
          <w:i w:val="false"/>
          <w:color w:val="000000"/>
          <w:sz w:val="28"/>
        </w:rPr>
        <w:t>
      Допускается установление финансовой организацией в дополнение к критериям, предусмотренным настоящим подпунктом, дополнительных критериев для отнесения финансового актива к индивидуальным.</w:t>
      </w:r>
    </w:p>
    <w:bookmarkEnd w:id="264"/>
    <w:bookmarkStart w:name="z351" w:id="265"/>
    <w:p>
      <w:pPr>
        <w:spacing w:after="0"/>
        <w:ind w:left="0"/>
        <w:jc w:val="both"/>
      </w:pPr>
      <w:r>
        <w:rPr>
          <w:rFonts w:ascii="Times New Roman"/>
          <w:b w:val="false"/>
          <w:i w:val="false"/>
          <w:color w:val="000000"/>
          <w:sz w:val="28"/>
        </w:rPr>
        <w:t>
      Допускается определение финансовой организацией иного соотношения валовой балансовой стоимости финансового актива к собственному капиталу, но не более 0,2 (ноль целых две десятых) процента от собственного капитала.</w:t>
      </w:r>
    </w:p>
    <w:bookmarkEnd w:id="265"/>
    <w:bookmarkStart w:name="z352" w:id="266"/>
    <w:p>
      <w:pPr>
        <w:spacing w:after="0"/>
        <w:ind w:left="0"/>
        <w:jc w:val="both"/>
      </w:pPr>
      <w:r>
        <w:rPr>
          <w:rFonts w:ascii="Times New Roman"/>
          <w:b w:val="false"/>
          <w:i w:val="false"/>
          <w:color w:val="000000"/>
          <w:sz w:val="28"/>
        </w:rPr>
        <w:t>
      Для филиалов банков-нерезидентов Республики Казахстан под собственным капиталом подразумевается сумма счета головного офиса, резервов и результатов деятельности филиала банка-нерезидента Республики Казахстан;";</w:t>
      </w:r>
    </w:p>
    <w:bookmarkEnd w:id="2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16</w:t>
      </w:r>
      <w:r>
        <w:rPr>
          <w:rFonts w:ascii="Times New Roman"/>
          <w:b w:val="false"/>
          <w:i w:val="false"/>
          <w:color w:val="000000"/>
          <w:sz w:val="28"/>
        </w:rPr>
        <w:t xml:space="preserve"> к Перечню;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17</w:t>
      </w:r>
      <w:r>
        <w:rPr>
          <w:rFonts w:ascii="Times New Roman"/>
          <w:b w:val="false"/>
          <w:i w:val="false"/>
          <w:color w:val="000000"/>
          <w:sz w:val="28"/>
        </w:rPr>
        <w:t xml:space="preserve"> к Перечню, текст на казахском языке не меняется. </w:t>
      </w:r>
    </w:p>
    <w:bookmarkStart w:name="z355" w:id="267"/>
    <w:p>
      <w:pPr>
        <w:spacing w:after="0"/>
        <w:ind w:left="0"/>
        <w:jc w:val="both"/>
      </w:pPr>
      <w:r>
        <w:rPr>
          <w:rFonts w:ascii="Times New Roman"/>
          <w:b w:val="false"/>
          <w:i w:val="false"/>
          <w:color w:val="000000"/>
          <w:sz w:val="28"/>
        </w:rPr>
        <w:t xml:space="preserve">
      21.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сентября 2025 года №62 "Об утверждении Правил осуществления классификации активов и условных обязательств по предоставленным микрокредитам, отнесения активов по предоставленным микрокредитам к сомнительным и безнадежным, а также создания провизий (резервов) против них" (зарегистрировано в Реестре государственной регистрации нормативных правовых актов под № 36993) следующие изменения:</w:t>
      </w:r>
    </w:p>
    <w:bookmarkEnd w:id="2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18</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19</w:t>
      </w:r>
      <w:r>
        <w:rPr>
          <w:rFonts w:ascii="Times New Roman"/>
          <w:b w:val="false"/>
          <w:i w:val="false"/>
          <w:color w:val="000000"/>
          <w:sz w:val="28"/>
        </w:rPr>
        <w:t xml:space="preserve"> к Перечню, текст на казахском языке не меняется.</w:t>
      </w:r>
    </w:p>
    <w:bookmarkStart w:name="z358" w:id="268"/>
    <w:p>
      <w:pPr>
        <w:spacing w:after="0"/>
        <w:ind w:left="0"/>
        <w:jc w:val="both"/>
      </w:pPr>
      <w:r>
        <w:rPr>
          <w:rFonts w:ascii="Times New Roman"/>
          <w:b w:val="false"/>
          <w:i w:val="false"/>
          <w:color w:val="000000"/>
          <w:sz w:val="28"/>
        </w:rPr>
        <w:t xml:space="preserve">
      22.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7 апреля 2026 года № 57 "Об утверждении Требований к коллекторским агентствам и дочерним организациям по управлению стрессовыми активами, выступающим в качестве сервисных компаний, которым могут быть переданы в доверительное управление права (требования) по договорам банковского займа и (или) договорам о предоставлении микрокредита" (зарегистрировано в Реестре государственной регистрации нормативных правовых актов под №38368) следующие изменения:</w:t>
      </w:r>
    </w:p>
    <w:bookmarkEnd w:id="268"/>
    <w:bookmarkStart w:name="z359" w:id="26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Требованиях</w:t>
      </w:r>
      <w:r>
        <w:rPr>
          <w:rFonts w:ascii="Times New Roman"/>
          <w:b w:val="false"/>
          <w:i w:val="false"/>
          <w:color w:val="000000"/>
          <w:sz w:val="28"/>
        </w:rPr>
        <w:t xml:space="preserve"> к коллекторским агентствам и дочерним организациям по управлению стрессовыми активами, выступающим в качестве сервисных компаний, которым могут быть переданы в доверительное управление права (требования) по договорам банковского займа и (или) договорам о предоставлении микрокредита, утвержденных указанным постановлением:</w:t>
      </w:r>
    </w:p>
    <w:bookmarkEnd w:id="2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5 изложить в следующей редакции, текст на казахском языке не меняется:</w:t>
      </w:r>
    </w:p>
    <w:bookmarkStart w:name="z361" w:id="270"/>
    <w:p>
      <w:pPr>
        <w:spacing w:after="0"/>
        <w:ind w:left="0"/>
        <w:jc w:val="both"/>
      </w:pPr>
      <w:r>
        <w:rPr>
          <w:rFonts w:ascii="Times New Roman"/>
          <w:b w:val="false"/>
          <w:i w:val="false"/>
          <w:color w:val="000000"/>
          <w:sz w:val="28"/>
        </w:rPr>
        <w:t>
      "1) размер собственного капитала банка, являющегося родительской организацией дочерней организации по управлению стрессовыми активами, составляет не ниже 10 000 000 000 (десяти миллиардов) теңге;";</w:t>
      </w:r>
    </w:p>
    <w:bookmarkEnd w:id="2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6 изложить в следующей редакции, текст на казахском языке не меняется:</w:t>
      </w:r>
    </w:p>
    <w:bookmarkStart w:name="z363" w:id="271"/>
    <w:p>
      <w:pPr>
        <w:spacing w:after="0"/>
        <w:ind w:left="0"/>
        <w:jc w:val="both"/>
      </w:pPr>
      <w:r>
        <w:rPr>
          <w:rFonts w:ascii="Times New Roman"/>
          <w:b w:val="false"/>
          <w:i w:val="false"/>
          <w:color w:val="000000"/>
          <w:sz w:val="28"/>
        </w:rPr>
        <w:t>
      "1) размер уставного капитала коллекторского агентства составляет не ниже 300 000 000 (трехсот миллионов) теңге;".</w:t>
      </w:r>
    </w:p>
    <w:bookmarkEnd w:id="271"/>
    <w:bookmarkStart w:name="z364" w:id="272"/>
    <w:p>
      <w:pPr>
        <w:spacing w:after="0"/>
        <w:ind w:left="0"/>
        <w:jc w:val="both"/>
      </w:pPr>
      <w:r>
        <w:rPr>
          <w:rFonts w:ascii="Times New Roman"/>
          <w:b w:val="false"/>
          <w:i w:val="false"/>
          <w:color w:val="000000"/>
          <w:sz w:val="28"/>
        </w:rPr>
        <w:t xml:space="preserve">
      23.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16 апреля 2026 года № 66 "Об утверждении Правил заключения сделок с лицами, связанными с банком, банковским холдингом, филиалом банка – нерезидента Республики Казахстан, организацией, осуществляющей отдельные виды банковских операций, особыми отношениями" (зарегистрировано в Реестре государственной регистрации нормативных правовых актов под № 38456) следующее изменение:</w:t>
      </w:r>
    </w:p>
    <w:bookmarkEnd w:id="272"/>
    <w:bookmarkStart w:name="z365" w:id="27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заключения сделок с лицами, связанными с банком, банковским холдингом, филиалом банка – нерезидента Республики Казахстан, организацией, осуществляющей отдельные виды банковских операций, особыми отношениями, утвержденных указанным постановлением:</w:t>
      </w:r>
    </w:p>
    <w:bookmarkEnd w:id="2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 текст на казахском языке не меняется:</w:t>
      </w:r>
    </w:p>
    <w:bookmarkStart w:name="z367" w:id="274"/>
    <w:p>
      <w:pPr>
        <w:spacing w:after="0"/>
        <w:ind w:left="0"/>
        <w:jc w:val="both"/>
      </w:pPr>
      <w:r>
        <w:rPr>
          <w:rFonts w:ascii="Times New Roman"/>
          <w:b w:val="false"/>
          <w:i w:val="false"/>
          <w:color w:val="000000"/>
          <w:sz w:val="28"/>
        </w:rPr>
        <w:t xml:space="preserve">
      "3. Для целей </w:t>
      </w:r>
      <w:r>
        <w:rPr>
          <w:rFonts w:ascii="Times New Roman"/>
          <w:b w:val="false"/>
          <w:i w:val="false"/>
          <w:color w:val="000000"/>
          <w:sz w:val="28"/>
        </w:rPr>
        <w:t>подпункта 2)</w:t>
      </w:r>
      <w:r>
        <w:rPr>
          <w:rFonts w:ascii="Times New Roman"/>
          <w:b w:val="false"/>
          <w:i w:val="false"/>
          <w:color w:val="000000"/>
          <w:sz w:val="28"/>
        </w:rPr>
        <w:t xml:space="preserve"> пункта 3 статьи 50 Закона о банках совокупный размер всех займов без обеспечения (бланковых займов), выдаваемых банком в совокупности одному лицу, связанному с банком особыми отношениями, не должен превышать 20 (двадцати) миллионов теңге.".</w:t>
      </w:r>
    </w:p>
    <w:bookmarkEnd w:id="274"/>
    <w:bookmarkStart w:name="z368" w:id="275"/>
    <w:p>
      <w:pPr>
        <w:spacing w:after="0"/>
        <w:ind w:left="0"/>
        <w:jc w:val="both"/>
      </w:pPr>
      <w:r>
        <w:rPr>
          <w:rFonts w:ascii="Times New Roman"/>
          <w:b w:val="false"/>
          <w:i w:val="false"/>
          <w:color w:val="000000"/>
          <w:sz w:val="28"/>
        </w:rPr>
        <w:t xml:space="preserve">
      24.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16 апреля 2026 года №67 "Об утверждении Правил признания лицами, связанными с банком, банковским конгломератом, филиалом банка – нерезидента Республики Казахстан особыми отношениями" (зарегистрировано в Реестре государственной регистрации нормативных правовых актов под № 38454) следующие изменения:</w:t>
      </w:r>
    </w:p>
    <w:bookmarkEnd w:id="275"/>
    <w:bookmarkStart w:name="z369" w:id="2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признания лицами, связанными с банком, банковским конгломератом, филиалом банка – нерезидента Республики Казахстан особыми отношениями, утвержденных указанным постановлением:</w:t>
      </w:r>
    </w:p>
    <w:bookmarkEnd w:id="2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 текст на казахском языке не меняется:</w:t>
      </w:r>
    </w:p>
    <w:bookmarkStart w:name="z371" w:id="277"/>
    <w:p>
      <w:pPr>
        <w:spacing w:after="0"/>
        <w:ind w:left="0"/>
        <w:jc w:val="both"/>
      </w:pPr>
      <w:r>
        <w:rPr>
          <w:rFonts w:ascii="Times New Roman"/>
          <w:b w:val="false"/>
          <w:i w:val="false"/>
          <w:color w:val="000000"/>
          <w:sz w:val="28"/>
        </w:rPr>
        <w:t xml:space="preserve">
      "1. Для целей </w:t>
      </w:r>
      <w:r>
        <w:rPr>
          <w:rFonts w:ascii="Times New Roman"/>
          <w:b w:val="false"/>
          <w:i w:val="false"/>
          <w:color w:val="000000"/>
          <w:sz w:val="28"/>
        </w:rPr>
        <w:t>подпункта 1)</w:t>
      </w:r>
      <w:r>
        <w:rPr>
          <w:rFonts w:ascii="Times New Roman"/>
          <w:b w:val="false"/>
          <w:i w:val="false"/>
          <w:color w:val="000000"/>
          <w:sz w:val="28"/>
        </w:rPr>
        <w:t xml:space="preserve"> пункта 1 и </w:t>
      </w:r>
      <w:r>
        <w:rPr>
          <w:rFonts w:ascii="Times New Roman"/>
          <w:b w:val="false"/>
          <w:i w:val="false"/>
          <w:color w:val="000000"/>
          <w:sz w:val="28"/>
        </w:rPr>
        <w:t>подпункта 1)</w:t>
      </w:r>
      <w:r>
        <w:rPr>
          <w:rFonts w:ascii="Times New Roman"/>
          <w:b w:val="false"/>
          <w:i w:val="false"/>
          <w:color w:val="000000"/>
          <w:sz w:val="28"/>
        </w:rPr>
        <w:t xml:space="preserve"> пункта 3 статьи 49 Закона о банках установить следующие размеры банковских займов и банковских гарантий, принятие решений о выдаче которых входит в полномочия должностных лиц, руководящих работников, руководителей и постоянных членов комитетов совета директоров и (или) иных органов банка, при превышении которых указанные лица признаются лицами, связанными с банком особыми отношениями:</w:t>
      </w:r>
    </w:p>
    <w:bookmarkEnd w:id="277"/>
    <w:bookmarkStart w:name="z372" w:id="278"/>
    <w:p>
      <w:pPr>
        <w:spacing w:after="0"/>
        <w:ind w:left="0"/>
        <w:jc w:val="both"/>
      </w:pPr>
      <w:r>
        <w:rPr>
          <w:rFonts w:ascii="Times New Roman"/>
          <w:b w:val="false"/>
          <w:i w:val="false"/>
          <w:color w:val="000000"/>
          <w:sz w:val="28"/>
        </w:rPr>
        <w:t>
      0,7 (ноль целых семь десятых) процента от собственного капитала банка на дату принятия банком решения о выдаче банковского займа, банковской гарантии – для банков с размером собственного капитала до 100 000 000 000 (ста миллиардов) теңге включительно;</w:t>
      </w:r>
    </w:p>
    <w:bookmarkEnd w:id="278"/>
    <w:bookmarkStart w:name="z373" w:id="279"/>
    <w:p>
      <w:pPr>
        <w:spacing w:after="0"/>
        <w:ind w:left="0"/>
        <w:jc w:val="both"/>
      </w:pPr>
      <w:r>
        <w:rPr>
          <w:rFonts w:ascii="Times New Roman"/>
          <w:b w:val="false"/>
          <w:i w:val="false"/>
          <w:color w:val="000000"/>
          <w:sz w:val="28"/>
        </w:rPr>
        <w:t>
      0,5 (ноль целых пять десятых) процента от собственного капитала банка на дату принятия банком решения о выдаче банковского займа, банковской гарантий – для банков с размером собственного капитала свыше 100 000 000 000 (ста миллиардов) теңге.</w:t>
      </w:r>
    </w:p>
    <w:bookmarkEnd w:id="279"/>
    <w:bookmarkStart w:name="z374" w:id="280"/>
    <w:p>
      <w:pPr>
        <w:spacing w:after="0"/>
        <w:ind w:left="0"/>
        <w:jc w:val="both"/>
      </w:pPr>
      <w:r>
        <w:rPr>
          <w:rFonts w:ascii="Times New Roman"/>
          <w:b w:val="false"/>
          <w:i w:val="false"/>
          <w:color w:val="000000"/>
          <w:sz w:val="28"/>
        </w:rPr>
        <w:t xml:space="preserve">
      2. Для целей подпункта 7) пункта 1 и подпункта 2) пункта 3 статьи </w:t>
      </w:r>
      <w:r>
        <w:rPr>
          <w:rFonts w:ascii="Times New Roman"/>
          <w:b w:val="false"/>
          <w:i w:val="false"/>
          <w:color w:val="000000"/>
          <w:sz w:val="28"/>
        </w:rPr>
        <w:t>Закона</w:t>
      </w:r>
      <w:r>
        <w:rPr>
          <w:rFonts w:ascii="Times New Roman"/>
          <w:b w:val="false"/>
          <w:i w:val="false"/>
          <w:color w:val="000000"/>
          <w:sz w:val="28"/>
        </w:rPr>
        <w:t xml:space="preserve"> о банках признаками связанности физического лица или организации с банком, особыми отношениями, являются:</w:t>
      </w:r>
    </w:p>
    <w:bookmarkEnd w:id="280"/>
    <w:bookmarkStart w:name="z375" w:id="281"/>
    <w:p>
      <w:pPr>
        <w:spacing w:after="0"/>
        <w:ind w:left="0"/>
        <w:jc w:val="both"/>
      </w:pPr>
      <w:r>
        <w:rPr>
          <w:rFonts w:ascii="Times New Roman"/>
          <w:b w:val="false"/>
          <w:i w:val="false"/>
          <w:color w:val="000000"/>
          <w:sz w:val="28"/>
        </w:rPr>
        <w:t>
      1) заемщик (физическое лицо или организация), относится к группе заемщиков банка, объединенных в такую группу в соответствии с требованиями максимального риска на одного заемщика, в которой один из заемщиков такой группы является лицом, связанным с банком особыми отношениями;</w:t>
      </w:r>
    </w:p>
    <w:bookmarkEnd w:id="281"/>
    <w:bookmarkStart w:name="z376" w:id="282"/>
    <w:p>
      <w:pPr>
        <w:spacing w:after="0"/>
        <w:ind w:left="0"/>
        <w:jc w:val="both"/>
      </w:pPr>
      <w:r>
        <w:rPr>
          <w:rFonts w:ascii="Times New Roman"/>
          <w:b w:val="false"/>
          <w:i w:val="false"/>
          <w:color w:val="000000"/>
          <w:sz w:val="28"/>
        </w:rPr>
        <w:t>
      2) заемщик (физическое лицо или организация), сделка с которым осуществлена с нарушением внутренних процедур банка в части соблюдения требований к оценке кредитоспособности и (или) наличию надлежащего обеспечения по такой сделки;</w:t>
      </w:r>
    </w:p>
    <w:bookmarkEnd w:id="282"/>
    <w:bookmarkStart w:name="z377" w:id="283"/>
    <w:p>
      <w:pPr>
        <w:spacing w:after="0"/>
        <w:ind w:left="0"/>
        <w:jc w:val="both"/>
      </w:pPr>
      <w:r>
        <w:rPr>
          <w:rFonts w:ascii="Times New Roman"/>
          <w:b w:val="false"/>
          <w:i w:val="false"/>
          <w:color w:val="000000"/>
          <w:sz w:val="28"/>
        </w:rPr>
        <w:t>
      3) физическое лицо или организация, заключившее сделку с банком, по которой обеспечение представлено лицом, связанным с банком особыми отношениями, за исключением гарантий (поручительств) и резервных аккредитивов банков, имеющих долговой рейтинг по международной шкале не ниже "ВВВ" рейтингового агентства Standard &amp; Poors (Стандард энд Пурс) либо не ниже "Ваа2" по международной шкале рейтингового агентства Moody's Investors Service (Мудис Инвесторс Сервис) либо не ниже "ВВВ" по международной шкале рейтингового агентства Fitch (Фич)";</w:t>
      </w:r>
    </w:p>
    <w:bookmarkEnd w:id="283"/>
    <w:bookmarkStart w:name="z378" w:id="284"/>
    <w:p>
      <w:pPr>
        <w:spacing w:after="0"/>
        <w:ind w:left="0"/>
        <w:jc w:val="both"/>
      </w:pPr>
      <w:r>
        <w:rPr>
          <w:rFonts w:ascii="Times New Roman"/>
          <w:b w:val="false"/>
          <w:i w:val="false"/>
          <w:color w:val="000000"/>
          <w:sz w:val="28"/>
        </w:rPr>
        <w:t>
      Требования подпунктов 1) и 2) части первой настоящего пункта распространяются на случаи, когда размер сделок банка с указанными лицами составляет:</w:t>
      </w:r>
    </w:p>
    <w:bookmarkEnd w:id="284"/>
    <w:bookmarkStart w:name="z379" w:id="285"/>
    <w:p>
      <w:pPr>
        <w:spacing w:after="0"/>
        <w:ind w:left="0"/>
        <w:jc w:val="both"/>
      </w:pPr>
      <w:r>
        <w:rPr>
          <w:rFonts w:ascii="Times New Roman"/>
          <w:b w:val="false"/>
          <w:i w:val="false"/>
          <w:color w:val="000000"/>
          <w:sz w:val="28"/>
        </w:rPr>
        <w:t>
      2 (два) и более процента от собственного капитала банка на дату принятия решения о выдаче банковского займа, банковской гарантии - для банков с размером собственного капитала до 100 000 000 000 (ста миллиардов) теңге включительно;</w:t>
      </w:r>
    </w:p>
    <w:bookmarkEnd w:id="285"/>
    <w:bookmarkStart w:name="z380" w:id="286"/>
    <w:p>
      <w:pPr>
        <w:spacing w:after="0"/>
        <w:ind w:left="0"/>
        <w:jc w:val="both"/>
      </w:pPr>
      <w:r>
        <w:rPr>
          <w:rFonts w:ascii="Times New Roman"/>
          <w:b w:val="false"/>
          <w:i w:val="false"/>
          <w:color w:val="000000"/>
          <w:sz w:val="28"/>
        </w:rPr>
        <w:t>
      1 (один) и более процент от собственного капитала банка на дату принятия решения о выдаче банковского займа, банковской гарантий - для банков с размером собственного капитала свыше 100 000 000 000 (ста миллиардов) теңге.".</w:t>
      </w:r>
    </w:p>
    <w:bookmarkEnd w:id="286"/>
    <w:bookmarkStart w:name="z381" w:id="287"/>
    <w:p>
      <w:pPr>
        <w:spacing w:after="0"/>
        <w:ind w:left="0"/>
        <w:jc w:val="both"/>
      </w:pPr>
      <w:r>
        <w:rPr>
          <w:rFonts w:ascii="Times New Roman"/>
          <w:b w:val="false"/>
          <w:i w:val="false"/>
          <w:color w:val="000000"/>
          <w:sz w:val="28"/>
        </w:rPr>
        <w:t xml:space="preserve">
      25.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16 апреля 2026 года №69 "Об утверждении пруденциальных нормативов для банковских конгломератов, их предельных значений и методик расчетов, а также дополнительных пруденциальных нормативов и лимитов, обязательных к соблюдению банковскими конгломератами" (зарегистрировано в Реестре государственной регистрации нормативных правовых актов под № 38478) следующие изменения:</w:t>
      </w:r>
    </w:p>
    <w:bookmarkEnd w:id="287"/>
    <w:bookmarkStart w:name="z382" w:id="28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Пруденциальных</w:t>
      </w:r>
      <w:r>
        <w:rPr>
          <w:rFonts w:ascii="Times New Roman"/>
          <w:b w:val="false"/>
          <w:i w:val="false"/>
          <w:color w:val="000000"/>
          <w:sz w:val="28"/>
        </w:rPr>
        <w:t xml:space="preserve"> нормативах для банковских конгломератов, их предельных значениях и методиках расчета, утвержденных указанным постановлением:</w:t>
      </w:r>
    </w:p>
    <w:bookmarkEnd w:id="2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3 изложить в следующей редакции:</w:t>
      </w:r>
    </w:p>
    <w:bookmarkStart w:name="z384" w:id="289"/>
    <w:p>
      <w:pPr>
        <w:spacing w:after="0"/>
        <w:ind w:left="0"/>
        <w:jc w:val="both"/>
      </w:pPr>
      <w:r>
        <w:rPr>
          <w:rFonts w:ascii="Times New Roman"/>
          <w:b w:val="false"/>
          <w:i w:val="false"/>
          <w:color w:val="000000"/>
          <w:sz w:val="28"/>
        </w:rPr>
        <w:t>
      "1) один заемщик банковского конгломерата - физическое или юридическое лицо, к которому у участников банковского конгломерата имеются риски или могут возникнуть риски, по которым участники банковского конгломерата приняли на себя обязательство за должника в пользу третьих лиц, а также основаниям, предусмотренным законами Республики Казахстан или заключенными договорами;";</w:t>
      </w:r>
    </w:p>
    <w:bookmarkEnd w:id="2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 текст на казахском языке не меняется:</w:t>
      </w:r>
    </w:p>
    <w:bookmarkStart w:name="z386" w:id="290"/>
    <w:p>
      <w:pPr>
        <w:spacing w:after="0"/>
        <w:ind w:left="0"/>
        <w:jc w:val="both"/>
      </w:pPr>
      <w:r>
        <w:rPr>
          <w:rFonts w:ascii="Times New Roman"/>
          <w:b w:val="false"/>
          <w:i w:val="false"/>
          <w:color w:val="000000"/>
          <w:sz w:val="28"/>
        </w:rPr>
        <w:t>
      "11. Если общий объем требований участников банковского конгломерата к заемщику на предыдущую отчетную дату находился в пределах ограничений, установленных пунктами 9 и 10 Нормативов, но впоследствии превысил указанные ограничения в связи со снижением уровня собственного капитала банковского конгломерата не более чем на 5 (пять) процентов в течение периода с предыдущей отчетной даты, либо в связи с увеличением требований банковского конгломерата к заемщику из-за увеличения средневзвешенного биржевого курса теңге к иностранным валютам, в которых выражены требования к заемщику, более чем на 10 (десять) процентов в течение периода с предыдущей отчетной даты, норматив максимального размера риска на одного заемщика считается выполненным.</w:t>
      </w:r>
    </w:p>
    <w:bookmarkEnd w:id="290"/>
    <w:bookmarkStart w:name="z387" w:id="291"/>
    <w:p>
      <w:pPr>
        <w:spacing w:after="0"/>
        <w:ind w:left="0"/>
        <w:jc w:val="both"/>
      </w:pPr>
      <w:r>
        <w:rPr>
          <w:rFonts w:ascii="Times New Roman"/>
          <w:b w:val="false"/>
          <w:i w:val="false"/>
          <w:color w:val="000000"/>
          <w:sz w:val="28"/>
        </w:rPr>
        <w:t>
      Банковский холдинг или банк, имеющий дочернюю организацию, но не имеющий банковского холдинга, в течение дня, следующего за днем возникновения превышения, указанного в части первой настоящего пункта, информирует уполномоченный орган о факте превышения ограничений и принимает обязательства по устранению превышения в течение периода до следующей отчетной даты. Если данное превышение не будет устранено в указанный срок, норматив максимального размера риска на одного заемщика признается нарушенным со дня выявления указанного превышения.".</w:t>
      </w:r>
    </w:p>
    <w:bookmarkEnd w:id="291"/>
    <w:bookmarkStart w:name="z388" w:id="292"/>
    <w:p>
      <w:pPr>
        <w:spacing w:after="0"/>
        <w:ind w:left="0"/>
        <w:jc w:val="both"/>
      </w:pPr>
      <w:r>
        <w:rPr>
          <w:rFonts w:ascii="Times New Roman"/>
          <w:b w:val="false"/>
          <w:i w:val="false"/>
          <w:color w:val="000000"/>
          <w:sz w:val="28"/>
        </w:rPr>
        <w:t xml:space="preserve">
      26.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20 апреля 2026 года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 38502) следующие изменения:</w:t>
      </w:r>
    </w:p>
    <w:bookmarkEnd w:id="2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1 изложить в следующей редакции, текст на казахском языке не меняется:</w:t>
      </w:r>
    </w:p>
    <w:bookmarkStart w:name="z390" w:id="293"/>
    <w:p>
      <w:pPr>
        <w:spacing w:after="0"/>
        <w:ind w:left="0"/>
        <w:jc w:val="both"/>
      </w:pPr>
      <w:r>
        <w:rPr>
          <w:rFonts w:ascii="Times New Roman"/>
          <w:b w:val="false"/>
          <w:i w:val="false"/>
          <w:color w:val="000000"/>
          <w:sz w:val="28"/>
        </w:rPr>
        <w:t xml:space="preserve">
      "2) дополнительные обязательные к соблюдению нормы: </w:t>
      </w:r>
    </w:p>
    <w:bookmarkEnd w:id="293"/>
    <w:bookmarkStart w:name="z391" w:id="294"/>
    <w:p>
      <w:pPr>
        <w:spacing w:after="0"/>
        <w:ind w:left="0"/>
        <w:jc w:val="both"/>
      </w:pPr>
      <w:r>
        <w:rPr>
          <w:rFonts w:ascii="Times New Roman"/>
          <w:b w:val="false"/>
          <w:i w:val="false"/>
          <w:color w:val="000000"/>
          <w:sz w:val="28"/>
        </w:rPr>
        <w:t>
      минимальный размер активов, принимаемых в качестве резерва, значение которого составляет 10 000 000 000 (десять миллиардов) теңге;";</w:t>
      </w:r>
    </w:p>
    <w:bookmarkEnd w:id="2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2 изложить в следующей редакции, текст на казахском языке не меняется:</w:t>
      </w:r>
    </w:p>
    <w:bookmarkStart w:name="z393" w:id="295"/>
    <w:p>
      <w:pPr>
        <w:spacing w:after="0"/>
        <w:ind w:left="0"/>
        <w:jc w:val="both"/>
      </w:pPr>
      <w:r>
        <w:rPr>
          <w:rFonts w:ascii="Times New Roman"/>
          <w:b w:val="false"/>
          <w:i w:val="false"/>
          <w:color w:val="000000"/>
          <w:sz w:val="28"/>
        </w:rPr>
        <w:t xml:space="preserve">
      "2) дополнительные обязательные к соблюдению нормы: </w:t>
      </w:r>
    </w:p>
    <w:bookmarkEnd w:id="295"/>
    <w:bookmarkStart w:name="z394" w:id="296"/>
    <w:p>
      <w:pPr>
        <w:spacing w:after="0"/>
        <w:ind w:left="0"/>
        <w:jc w:val="both"/>
      </w:pPr>
      <w:r>
        <w:rPr>
          <w:rFonts w:ascii="Times New Roman"/>
          <w:b w:val="false"/>
          <w:i w:val="false"/>
          <w:color w:val="000000"/>
          <w:sz w:val="28"/>
        </w:rPr>
        <w:t>
      минимальный размер активов, принимаемых в качестве резерва, значение которого составляет 10 000 000 000 (десять миллиардов) теңге;";</w:t>
      </w:r>
    </w:p>
    <w:bookmarkEnd w:id="296"/>
    <w:bookmarkStart w:name="z395" w:id="297"/>
    <w:p>
      <w:pPr>
        <w:spacing w:after="0"/>
        <w:ind w:left="0"/>
        <w:jc w:val="both"/>
      </w:pPr>
      <w:r>
        <w:rPr>
          <w:rFonts w:ascii="Times New Roman"/>
          <w:b w:val="false"/>
          <w:i w:val="false"/>
          <w:color w:val="000000"/>
          <w:sz w:val="28"/>
        </w:rPr>
        <w:t xml:space="preserve">
      Предельные значения пруденциальных нормативов и лимитов для филиалов банков-нерезидентов Республики Казахстан (в том числе филиалов исламских банков-нерезидентов Республики Казахстан), утвержденные указанным постановлением изложить согласно </w:t>
      </w:r>
      <w:r>
        <w:rPr>
          <w:rFonts w:ascii="Times New Roman"/>
          <w:b w:val="false"/>
          <w:i w:val="false"/>
          <w:color w:val="000000"/>
          <w:sz w:val="28"/>
        </w:rPr>
        <w:t>приложению № 20</w:t>
      </w:r>
      <w:r>
        <w:rPr>
          <w:rFonts w:ascii="Times New Roman"/>
          <w:b w:val="false"/>
          <w:i w:val="false"/>
          <w:color w:val="000000"/>
          <w:sz w:val="28"/>
        </w:rPr>
        <w:t xml:space="preserve"> к Перечню, текст на казахском языке не меняется;</w:t>
      </w:r>
    </w:p>
    <w:bookmarkEnd w:id="297"/>
    <w:bookmarkStart w:name="z396" w:id="2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Методиках</w:t>
      </w:r>
      <w:r>
        <w:rPr>
          <w:rFonts w:ascii="Times New Roman"/>
          <w:b w:val="false"/>
          <w:i w:val="false"/>
          <w:color w:val="000000"/>
          <w:sz w:val="28"/>
        </w:rPr>
        <w:t xml:space="preserve"> расчетов пруденциальных нормативов и лимитов для филиалов банков-нерезидентов Республики Казахстан (в том числе филиалов исламских банков-нерезидентов Республики Казахстан), утвержденных указанным постановлением:</w:t>
      </w:r>
    </w:p>
    <w:bookmarkEnd w:id="2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части восьмой пункта 14 изложить в следующей редакции, текст на казахском языке не меняется:</w:t>
      </w:r>
    </w:p>
    <w:bookmarkStart w:name="z398" w:id="299"/>
    <w:p>
      <w:pPr>
        <w:spacing w:after="0"/>
        <w:ind w:left="0"/>
        <w:jc w:val="both"/>
      </w:pPr>
      <w:r>
        <w:rPr>
          <w:rFonts w:ascii="Times New Roman"/>
          <w:b w:val="false"/>
          <w:i w:val="false"/>
          <w:color w:val="000000"/>
          <w:sz w:val="28"/>
        </w:rPr>
        <w:t>
      "1) определяется размер открытой позиции по финансовым инструментам, связанным с изменением ставки вознаграждения.</w:t>
      </w:r>
    </w:p>
    <w:bookmarkEnd w:id="299"/>
    <w:bookmarkStart w:name="z399" w:id="300"/>
    <w:p>
      <w:pPr>
        <w:spacing w:after="0"/>
        <w:ind w:left="0"/>
        <w:jc w:val="both"/>
      </w:pPr>
      <w:r>
        <w:rPr>
          <w:rFonts w:ascii="Times New Roman"/>
          <w:b w:val="false"/>
          <w:i w:val="false"/>
          <w:color w:val="000000"/>
          <w:sz w:val="28"/>
        </w:rPr>
        <w:t>
      При определении размера открытой позиции финансовые инструменты (фьючерсные контракты, форвардные контракты, форвардный контракт на процентную ставку), связанные с изменением ставки вознаграждения (далее – производные финансовые инструменты, связанные с изменением ставки вознаграждения), рассматриваются как комбинация длинной и короткой позиции, размер которых выражается в рыночной стоимости соответствующих базисных активов.</w:t>
      </w:r>
    </w:p>
    <w:bookmarkEnd w:id="300"/>
    <w:bookmarkStart w:name="z400" w:id="301"/>
    <w:p>
      <w:pPr>
        <w:spacing w:after="0"/>
        <w:ind w:left="0"/>
        <w:jc w:val="both"/>
      </w:pPr>
      <w:r>
        <w:rPr>
          <w:rFonts w:ascii="Times New Roman"/>
          <w:b w:val="false"/>
          <w:i w:val="false"/>
          <w:color w:val="000000"/>
          <w:sz w:val="28"/>
        </w:rPr>
        <w:t>
      Срок погашения производных финансовых инструментов, связанных с изменением ставки вознаграждения, рассчитывается как сумма срока до поставки или исполнения производных финансовых инструментов и срока обращения их базисного актива (в случае производного финансового инструмента с требованием на поставку базисного актива – прибавляется срок до погашения производного финансового инструмента, который включается в длинную позицию, в случае производного финансового инструмента с обязательством на поставку базисного актива – прибавляется срок до погашения производного финансового инструмента, который включается в короткую позицию).</w:t>
      </w:r>
    </w:p>
    <w:bookmarkEnd w:id="301"/>
    <w:bookmarkStart w:name="z401" w:id="302"/>
    <w:p>
      <w:pPr>
        <w:spacing w:after="0"/>
        <w:ind w:left="0"/>
        <w:jc w:val="both"/>
      </w:pPr>
      <w:r>
        <w:rPr>
          <w:rFonts w:ascii="Times New Roman"/>
          <w:b w:val="false"/>
          <w:i w:val="false"/>
          <w:color w:val="000000"/>
          <w:sz w:val="28"/>
        </w:rPr>
        <w:t>
      При определении размера открытой позиции своп контракты рассматриваются как комбинация длинной и короткой позиций, выраженных в соответствующих базисных активах, со сроками погашения, определяемыми базисными активами.</w:t>
      </w:r>
    </w:p>
    <w:bookmarkEnd w:id="302"/>
    <w:bookmarkStart w:name="z402" w:id="303"/>
    <w:p>
      <w:pPr>
        <w:spacing w:after="0"/>
        <w:ind w:left="0"/>
        <w:jc w:val="both"/>
      </w:pPr>
      <w:r>
        <w:rPr>
          <w:rFonts w:ascii="Times New Roman"/>
          <w:b w:val="false"/>
          <w:i w:val="false"/>
          <w:color w:val="000000"/>
          <w:sz w:val="28"/>
        </w:rPr>
        <w:t>
      При расчете открытой позиции допускается зачет взаимно противоположных позиций между срочными производными финансовыми инструментами, связанными с изменением ставки вознаграждения, представляющих требование на покупку или обязательство на продажу долговых ценных бумаг, соответствующих следующим условиям:</w:t>
      </w:r>
    </w:p>
    <w:bookmarkEnd w:id="303"/>
    <w:bookmarkStart w:name="z403" w:id="304"/>
    <w:p>
      <w:pPr>
        <w:spacing w:after="0"/>
        <w:ind w:left="0"/>
        <w:jc w:val="both"/>
      </w:pPr>
      <w:r>
        <w:rPr>
          <w:rFonts w:ascii="Times New Roman"/>
          <w:b w:val="false"/>
          <w:i w:val="false"/>
          <w:color w:val="000000"/>
          <w:sz w:val="28"/>
        </w:rPr>
        <w:t>
      долговые ценные бумаги, выпущены одним эмитентом;</w:t>
      </w:r>
    </w:p>
    <w:bookmarkEnd w:id="304"/>
    <w:bookmarkStart w:name="z404" w:id="305"/>
    <w:p>
      <w:pPr>
        <w:spacing w:after="0"/>
        <w:ind w:left="0"/>
        <w:jc w:val="both"/>
      </w:pPr>
      <w:r>
        <w:rPr>
          <w:rFonts w:ascii="Times New Roman"/>
          <w:b w:val="false"/>
          <w:i w:val="false"/>
          <w:color w:val="000000"/>
          <w:sz w:val="28"/>
        </w:rPr>
        <w:t>
      долговые ценные бумаги имеют равную рыночную стоимость в определенной иностранной валюте или теңге;</w:t>
      </w:r>
    </w:p>
    <w:bookmarkEnd w:id="305"/>
    <w:bookmarkStart w:name="z405" w:id="306"/>
    <w:p>
      <w:pPr>
        <w:spacing w:after="0"/>
        <w:ind w:left="0"/>
        <w:jc w:val="both"/>
      </w:pPr>
      <w:r>
        <w:rPr>
          <w:rFonts w:ascii="Times New Roman"/>
          <w:b w:val="false"/>
          <w:i w:val="false"/>
          <w:color w:val="000000"/>
          <w:sz w:val="28"/>
        </w:rPr>
        <w:t>
      долговые ценные бумаги имеют равную плавающую ставку вознаграждения;</w:t>
      </w:r>
    </w:p>
    <w:bookmarkEnd w:id="306"/>
    <w:bookmarkStart w:name="z406" w:id="307"/>
    <w:p>
      <w:pPr>
        <w:spacing w:after="0"/>
        <w:ind w:left="0"/>
        <w:jc w:val="both"/>
      </w:pPr>
      <w:r>
        <w:rPr>
          <w:rFonts w:ascii="Times New Roman"/>
          <w:b w:val="false"/>
          <w:i w:val="false"/>
          <w:color w:val="000000"/>
          <w:sz w:val="28"/>
        </w:rPr>
        <w:t>
      долговые ценные бумаги имеют равный срок до погашения;";</w:t>
      </w:r>
    </w:p>
    <w:bookmarkEnd w:id="3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28</w:t>
      </w:r>
      <w:r>
        <w:rPr>
          <w:rFonts w:ascii="Times New Roman"/>
          <w:b w:val="false"/>
          <w:i w:val="false"/>
          <w:color w:val="000000"/>
          <w:sz w:val="28"/>
        </w:rPr>
        <w:t xml:space="preserve"> изложить в следующей редакции, текст на казахском языке не меняется:</w:t>
      </w:r>
    </w:p>
    <w:bookmarkStart w:name="z408" w:id="308"/>
    <w:p>
      <w:pPr>
        <w:spacing w:after="0"/>
        <w:ind w:left="0"/>
        <w:jc w:val="both"/>
      </w:pPr>
      <w:r>
        <w:rPr>
          <w:rFonts w:ascii="Times New Roman"/>
          <w:b w:val="false"/>
          <w:i w:val="false"/>
          <w:color w:val="000000"/>
          <w:sz w:val="28"/>
        </w:rPr>
        <w:t>
      "28. Займы относятся к индивидуальным займам, если общая задолженность на отчетную дату превышает 0,2 (ноль целых двух десятых) процента от активов, принимаемых в качестве резерва, согласно данным отчета об активах и обязательствах, но не менее 50 (пятидесяти) миллионов теңге.";</w:t>
      </w:r>
    </w:p>
    <w:bookmarkEnd w:id="3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34 изложить в следующей редакции, текст на казахском языке не меняется:</w:t>
      </w:r>
    </w:p>
    <w:bookmarkStart w:name="z410" w:id="309"/>
    <w:p>
      <w:pPr>
        <w:spacing w:after="0"/>
        <w:ind w:left="0"/>
        <w:jc w:val="both"/>
      </w:pPr>
      <w:r>
        <w:rPr>
          <w:rFonts w:ascii="Times New Roman"/>
          <w:b w:val="false"/>
          <w:i w:val="false"/>
          <w:color w:val="000000"/>
          <w:sz w:val="28"/>
        </w:rPr>
        <w:t>
      "2) наличие значительных финансовых затруднений заемщика в соответствии со следующими признаками:</w:t>
      </w:r>
    </w:p>
    <w:bookmarkEnd w:id="309"/>
    <w:bookmarkStart w:name="z411" w:id="310"/>
    <w:p>
      <w:pPr>
        <w:spacing w:after="0"/>
        <w:ind w:left="0"/>
        <w:jc w:val="both"/>
      </w:pPr>
      <w:r>
        <w:rPr>
          <w:rFonts w:ascii="Times New Roman"/>
          <w:b w:val="false"/>
          <w:i w:val="false"/>
          <w:color w:val="000000"/>
          <w:sz w:val="28"/>
        </w:rPr>
        <w:t>
      для физических лиц:</w:t>
      </w:r>
    </w:p>
    <w:bookmarkEnd w:id="310"/>
    <w:bookmarkStart w:name="z412" w:id="311"/>
    <w:p>
      <w:pPr>
        <w:spacing w:after="0"/>
        <w:ind w:left="0"/>
        <w:jc w:val="both"/>
      </w:pPr>
      <w:r>
        <w:rPr>
          <w:rFonts w:ascii="Times New Roman"/>
          <w:b w:val="false"/>
          <w:i w:val="false"/>
          <w:color w:val="000000"/>
          <w:sz w:val="28"/>
        </w:rPr>
        <w:t>
      отсутствие возможности регулярно и (или) своевременно осуществлять платежи по займу;</w:t>
      </w:r>
    </w:p>
    <w:bookmarkEnd w:id="311"/>
    <w:bookmarkStart w:name="z413" w:id="312"/>
    <w:p>
      <w:pPr>
        <w:spacing w:after="0"/>
        <w:ind w:left="0"/>
        <w:jc w:val="both"/>
      </w:pPr>
      <w:r>
        <w:rPr>
          <w:rFonts w:ascii="Times New Roman"/>
          <w:b w:val="false"/>
          <w:i w:val="false"/>
          <w:color w:val="000000"/>
          <w:sz w:val="28"/>
        </w:rPr>
        <w:t>
      постоянное и значительное ухудшение уровня доходов или платежеспособности заемщика (созаемщика);</w:t>
      </w:r>
    </w:p>
    <w:bookmarkEnd w:id="312"/>
    <w:bookmarkStart w:name="z414" w:id="313"/>
    <w:p>
      <w:pPr>
        <w:spacing w:after="0"/>
        <w:ind w:left="0"/>
        <w:jc w:val="both"/>
      </w:pPr>
      <w:r>
        <w:rPr>
          <w:rFonts w:ascii="Times New Roman"/>
          <w:b w:val="false"/>
          <w:i w:val="false"/>
          <w:color w:val="000000"/>
          <w:sz w:val="28"/>
        </w:rPr>
        <w:t>
      отсутствие кредитного досье;</w:t>
      </w:r>
    </w:p>
    <w:bookmarkEnd w:id="313"/>
    <w:bookmarkStart w:name="z415" w:id="314"/>
    <w:p>
      <w:pPr>
        <w:spacing w:after="0"/>
        <w:ind w:left="0"/>
        <w:jc w:val="both"/>
      </w:pPr>
      <w:r>
        <w:rPr>
          <w:rFonts w:ascii="Times New Roman"/>
          <w:b w:val="false"/>
          <w:i w:val="false"/>
          <w:color w:val="000000"/>
          <w:sz w:val="28"/>
        </w:rPr>
        <w:t>
      кредитная история заемщика (созаемщика) за последние 5 (пять) лет или иная информация о платежеспособности заемщика (созаемщика) свидетельствуют о несвоевременном исполнении обязательств перед банком или неплатежеспособности заемщика (созаемщика), за исключением случаев, когда сумма просрочки по основному долгу и (или) начисленному вознаграждению не превышает (не превышала) 5 000 (пяти тысяч) теңге, и (или) максимальный срок просрочки не превышает (не превышал) 90 (девяносто) календарных дней;</w:t>
      </w:r>
    </w:p>
    <w:bookmarkEnd w:id="314"/>
    <w:bookmarkStart w:name="z416" w:id="315"/>
    <w:p>
      <w:pPr>
        <w:spacing w:after="0"/>
        <w:ind w:left="0"/>
        <w:jc w:val="both"/>
      </w:pPr>
      <w:r>
        <w:rPr>
          <w:rFonts w:ascii="Times New Roman"/>
          <w:b w:val="false"/>
          <w:i w:val="false"/>
          <w:color w:val="000000"/>
          <w:sz w:val="28"/>
        </w:rPr>
        <w:t>
      отсутствие трудовой занятости или коммерческой деятельности;</w:t>
      </w:r>
    </w:p>
    <w:bookmarkEnd w:id="315"/>
    <w:bookmarkStart w:name="z417" w:id="316"/>
    <w:p>
      <w:pPr>
        <w:spacing w:after="0"/>
        <w:ind w:left="0"/>
        <w:jc w:val="both"/>
      </w:pPr>
      <w:r>
        <w:rPr>
          <w:rFonts w:ascii="Times New Roman"/>
          <w:b w:val="false"/>
          <w:i w:val="false"/>
          <w:color w:val="000000"/>
          <w:sz w:val="28"/>
        </w:rPr>
        <w:t>
      наличие факторов, нанесших заемщику (созаемщику) материальный ущерб или не позволяющих ему продолжать иную коммерческую деятельность;</w:t>
      </w:r>
    </w:p>
    <w:bookmarkEnd w:id="316"/>
    <w:bookmarkStart w:name="z418" w:id="317"/>
    <w:p>
      <w:pPr>
        <w:spacing w:after="0"/>
        <w:ind w:left="0"/>
        <w:jc w:val="both"/>
      </w:pPr>
      <w:r>
        <w:rPr>
          <w:rFonts w:ascii="Times New Roman"/>
          <w:b w:val="false"/>
          <w:i w:val="false"/>
          <w:color w:val="000000"/>
          <w:sz w:val="28"/>
        </w:rPr>
        <w:t>
      наличие большой вероятности, что заемщик (созаемщик) не рассчитается с банком по своим обязательствам.</w:t>
      </w:r>
    </w:p>
    <w:bookmarkEnd w:id="317"/>
    <w:bookmarkStart w:name="z419" w:id="318"/>
    <w:p>
      <w:pPr>
        <w:spacing w:after="0"/>
        <w:ind w:left="0"/>
        <w:jc w:val="both"/>
      </w:pPr>
      <w:r>
        <w:rPr>
          <w:rFonts w:ascii="Times New Roman"/>
          <w:b w:val="false"/>
          <w:i w:val="false"/>
          <w:color w:val="000000"/>
          <w:sz w:val="28"/>
        </w:rPr>
        <w:t>
      для юридических лиц:</w:t>
      </w:r>
    </w:p>
    <w:bookmarkEnd w:id="318"/>
    <w:bookmarkStart w:name="z420" w:id="319"/>
    <w:p>
      <w:pPr>
        <w:spacing w:after="0"/>
        <w:ind w:left="0"/>
        <w:jc w:val="both"/>
      </w:pPr>
      <w:r>
        <w:rPr>
          <w:rFonts w:ascii="Times New Roman"/>
          <w:b w:val="false"/>
          <w:i w:val="false"/>
          <w:color w:val="000000"/>
          <w:sz w:val="28"/>
        </w:rPr>
        <w:t>
      постоянные и (или) существенные ухудшения финансового состояния заемщика (должника, созаемщика), наблюдаемые из анализа финансовой отчетности, выписок по движениям денег, мониторинговых отчетов и иных общедоступных источников;</w:t>
      </w:r>
    </w:p>
    <w:bookmarkEnd w:id="319"/>
    <w:bookmarkStart w:name="z421" w:id="320"/>
    <w:p>
      <w:pPr>
        <w:spacing w:after="0"/>
        <w:ind w:left="0"/>
        <w:jc w:val="both"/>
      </w:pPr>
      <w:r>
        <w:rPr>
          <w:rFonts w:ascii="Times New Roman"/>
          <w:b w:val="false"/>
          <w:i w:val="false"/>
          <w:color w:val="000000"/>
          <w:sz w:val="28"/>
        </w:rPr>
        <w:t>
      рост убытков в динамике за предшествующий период составляет не менее 12 (двенадцати) месяцев;</w:t>
      </w:r>
    </w:p>
    <w:bookmarkEnd w:id="320"/>
    <w:bookmarkStart w:name="z422" w:id="321"/>
    <w:p>
      <w:pPr>
        <w:spacing w:after="0"/>
        <w:ind w:left="0"/>
        <w:jc w:val="both"/>
      </w:pPr>
      <w:r>
        <w:rPr>
          <w:rFonts w:ascii="Times New Roman"/>
          <w:b w:val="false"/>
          <w:i w:val="false"/>
          <w:color w:val="000000"/>
          <w:sz w:val="28"/>
        </w:rPr>
        <w:t>
      неблагоприятное значение коэффициентов, рассчитанных в соответствии с внутренней методикой филиала банка-нерезидента Республики Казахстан (в том числе филиала исламского банка-нерезидента Республики Казахстан) по оценке финансового состояния заемщика, низкий уровень платежеспособности, большая зависимость от заемных средств;</w:t>
      </w:r>
    </w:p>
    <w:bookmarkEnd w:id="321"/>
    <w:bookmarkStart w:name="z423" w:id="322"/>
    <w:p>
      <w:pPr>
        <w:spacing w:after="0"/>
        <w:ind w:left="0"/>
        <w:jc w:val="both"/>
      </w:pPr>
      <w:r>
        <w:rPr>
          <w:rFonts w:ascii="Times New Roman"/>
          <w:b w:val="false"/>
          <w:i w:val="false"/>
          <w:color w:val="000000"/>
          <w:sz w:val="28"/>
        </w:rPr>
        <w:t>
      наличие отрицательного собственного капитала;</w:t>
      </w:r>
    </w:p>
    <w:bookmarkEnd w:id="322"/>
    <w:bookmarkStart w:name="z424" w:id="323"/>
    <w:p>
      <w:pPr>
        <w:spacing w:after="0"/>
        <w:ind w:left="0"/>
        <w:jc w:val="both"/>
      </w:pPr>
      <w:r>
        <w:rPr>
          <w:rFonts w:ascii="Times New Roman"/>
          <w:b w:val="false"/>
          <w:i w:val="false"/>
          <w:color w:val="000000"/>
          <w:sz w:val="28"/>
        </w:rPr>
        <w:t>
      стабильное снижение рыночной доли (при наличии информации), отсутствие уверенности у филиала банка-нерезидента Республики Казахстан (в том числе филиала исламского банка-нерезидента Республики Казахстан) в том, что принимаемые заемщиком (должником, созаемщиком) меры эффективны для стабилизации финансового состояния;</w:t>
      </w:r>
    </w:p>
    <w:bookmarkEnd w:id="323"/>
    <w:bookmarkStart w:name="z425" w:id="324"/>
    <w:p>
      <w:pPr>
        <w:spacing w:after="0"/>
        <w:ind w:left="0"/>
        <w:jc w:val="both"/>
      </w:pPr>
      <w:r>
        <w:rPr>
          <w:rFonts w:ascii="Times New Roman"/>
          <w:b w:val="false"/>
          <w:i w:val="false"/>
          <w:color w:val="000000"/>
          <w:sz w:val="28"/>
        </w:rPr>
        <w:t>
      предоставление заемщику (должнику, созаемщику) займа в целях погашения ранее предоставленного займа, в связи с ухудшением финансового состояния заемщика (должника, созаемщика);</w:t>
      </w:r>
    </w:p>
    <w:bookmarkEnd w:id="324"/>
    <w:bookmarkStart w:name="z426" w:id="325"/>
    <w:p>
      <w:pPr>
        <w:spacing w:after="0"/>
        <w:ind w:left="0"/>
        <w:jc w:val="both"/>
      </w:pPr>
      <w:r>
        <w:rPr>
          <w:rFonts w:ascii="Times New Roman"/>
          <w:b w:val="false"/>
          <w:i w:val="false"/>
          <w:color w:val="000000"/>
          <w:sz w:val="28"/>
        </w:rPr>
        <w:t>
      для юридических лиц с целевым использованием кредитных средств "инвестиционные цели" (инвестиционный заем):</w:t>
      </w:r>
    </w:p>
    <w:bookmarkEnd w:id="325"/>
    <w:bookmarkStart w:name="z427" w:id="326"/>
    <w:p>
      <w:pPr>
        <w:spacing w:after="0"/>
        <w:ind w:left="0"/>
        <w:jc w:val="both"/>
      </w:pPr>
      <w:r>
        <w:rPr>
          <w:rFonts w:ascii="Times New Roman"/>
          <w:b w:val="false"/>
          <w:i w:val="false"/>
          <w:color w:val="000000"/>
          <w:sz w:val="28"/>
        </w:rPr>
        <w:t>
      постоянные и (или) существенные ухудшения финансового состояния заемщика (созаемщика), то есть уровень доходов, платежеспособности и убытков с начала кредитования имеет значительные неблагоприятные отклонения от уровня, предусмотренного бизнес-планом должника, и влияет на реализацию бизнес-плана;</w:t>
      </w:r>
    </w:p>
    <w:bookmarkEnd w:id="326"/>
    <w:bookmarkStart w:name="z428" w:id="327"/>
    <w:p>
      <w:pPr>
        <w:spacing w:after="0"/>
        <w:ind w:left="0"/>
        <w:jc w:val="both"/>
      </w:pPr>
      <w:r>
        <w:rPr>
          <w:rFonts w:ascii="Times New Roman"/>
          <w:b w:val="false"/>
          <w:i w:val="false"/>
          <w:color w:val="000000"/>
          <w:sz w:val="28"/>
        </w:rPr>
        <w:t>
      снижение рыночной доли (при наличии информации);</w:t>
      </w:r>
    </w:p>
    <w:bookmarkEnd w:id="327"/>
    <w:bookmarkStart w:name="z429" w:id="328"/>
    <w:p>
      <w:pPr>
        <w:spacing w:after="0"/>
        <w:ind w:left="0"/>
        <w:jc w:val="both"/>
      </w:pPr>
      <w:r>
        <w:rPr>
          <w:rFonts w:ascii="Times New Roman"/>
          <w:b w:val="false"/>
          <w:i w:val="false"/>
          <w:color w:val="000000"/>
          <w:sz w:val="28"/>
        </w:rPr>
        <w:t>
      принимаемые заемщиком (созаемщиком) меры не эффективны для стабилизации финансового состояния;</w:t>
      </w:r>
    </w:p>
    <w:bookmarkEnd w:id="328"/>
    <w:bookmarkStart w:name="z430" w:id="329"/>
    <w:p>
      <w:pPr>
        <w:spacing w:after="0"/>
        <w:ind w:left="0"/>
        <w:jc w:val="both"/>
      </w:pPr>
      <w:r>
        <w:rPr>
          <w:rFonts w:ascii="Times New Roman"/>
          <w:b w:val="false"/>
          <w:i w:val="false"/>
          <w:color w:val="000000"/>
          <w:sz w:val="28"/>
        </w:rPr>
        <w:t>
      наличие санации на срок не более 1 (одного) года;</w:t>
      </w:r>
    </w:p>
    <w:bookmarkEnd w:id="329"/>
    <w:bookmarkStart w:name="z431" w:id="330"/>
    <w:p>
      <w:pPr>
        <w:spacing w:after="0"/>
        <w:ind w:left="0"/>
        <w:jc w:val="both"/>
      </w:pPr>
      <w:r>
        <w:rPr>
          <w:rFonts w:ascii="Times New Roman"/>
          <w:b w:val="false"/>
          <w:i w:val="false"/>
          <w:color w:val="000000"/>
          <w:sz w:val="28"/>
        </w:rPr>
        <w:t>
      наличие форс-мажорных обстоятельств, а также иных обстоятельств, нанесших заемщику (созаемщику) материальный ущерб, но не повлекших прекращение его деятельности.</w:t>
      </w:r>
    </w:p>
    <w:bookmarkEnd w:id="330"/>
    <w:bookmarkStart w:name="z432" w:id="331"/>
    <w:p>
      <w:pPr>
        <w:spacing w:after="0"/>
        <w:ind w:left="0"/>
        <w:jc w:val="both"/>
      </w:pPr>
      <w:r>
        <w:rPr>
          <w:rFonts w:ascii="Times New Roman"/>
          <w:b w:val="false"/>
          <w:i w:val="false"/>
          <w:color w:val="000000"/>
          <w:sz w:val="28"/>
        </w:rPr>
        <w:t>
      Филиал банка-нерезидента Республики Казахстан (в том числе филиал исламского банка-нерезидента Республики Казахстан) использует для целей определения наличия значительных финансовых затруднений заемщика использует внутренний рейтинг, при наличии внутренней рейтинговой модели, разработанной и протестированной с участием международных организаций (экспертов) в области моделирования рейтинговых оценок или их специализированных подразделений (Standard &amp; Poor’s Financial Services LLC (Стандард энд Пурс Файнэншл Сервисез Эл-Эл-Си), Fitch Ratings Inc. (Фитч Рейтингс Инк.), Moody’s Investors Service (Мудис Инвесторс Сервис), Fair (Фэйр), Isaac and Company (FICO) (Айзек энд Компани (ФИСО), Experian plc. (Экспириан Пи-Эл-Си), Deloitte Touche Tohmatsu Limited (Делойт Туш Томацу Лимитед), Ernst &amp; Young Global Limited (Эрнст энд Янг Глобал Лимитед), KPMG (КПМГ), PricewaterhouseCoopers International Limited) (ПрайсвотерхаусКуперс Интернэшнл Лимитед);";</w:t>
      </w:r>
    </w:p>
    <w:bookmarkEnd w:id="3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41 изложить в следующей редакции, текст на казахском языке не меняется:</w:t>
      </w:r>
    </w:p>
    <w:bookmarkStart w:name="z434" w:id="332"/>
    <w:p>
      <w:pPr>
        <w:spacing w:after="0"/>
        <w:ind w:left="0"/>
        <w:jc w:val="both"/>
      </w:pPr>
      <w:r>
        <w:rPr>
          <w:rFonts w:ascii="Times New Roman"/>
          <w:b w:val="false"/>
          <w:i w:val="false"/>
          <w:color w:val="000000"/>
          <w:sz w:val="28"/>
        </w:rPr>
        <w:t>
      "3) у производителя (поставщика) - заемщика имеется положительная кредитная история по данным кредитного бюро, выражающаяся в отсутствии просроченной задолженности сроком более 30 (тридцати) календарных дней за последние 2 (два) года.</w:t>
      </w:r>
    </w:p>
    <w:bookmarkEnd w:id="332"/>
    <w:bookmarkStart w:name="z435" w:id="333"/>
    <w:p>
      <w:pPr>
        <w:spacing w:after="0"/>
        <w:ind w:left="0"/>
        <w:jc w:val="both"/>
      </w:pPr>
      <w:r>
        <w:rPr>
          <w:rFonts w:ascii="Times New Roman"/>
          <w:b w:val="false"/>
          <w:i w:val="false"/>
          <w:color w:val="000000"/>
          <w:sz w:val="28"/>
        </w:rPr>
        <w:t>
      К крупным системообразующим предприятиям относятся предприятия, соответствующие следующим критериям:</w:t>
      </w:r>
    </w:p>
    <w:bookmarkEnd w:id="333"/>
    <w:bookmarkStart w:name="z436" w:id="334"/>
    <w:p>
      <w:pPr>
        <w:spacing w:after="0"/>
        <w:ind w:left="0"/>
        <w:jc w:val="both"/>
      </w:pPr>
      <w:r>
        <w:rPr>
          <w:rFonts w:ascii="Times New Roman"/>
          <w:b w:val="false"/>
          <w:i w:val="false"/>
          <w:color w:val="000000"/>
          <w:sz w:val="28"/>
        </w:rPr>
        <w:t>
      выручка от реализации продукции (оказания услуг) составляет не менее 50 (пятидесяти) миллиардов теңге ежегодно за последние 2 (два) года;</w:t>
      </w:r>
    </w:p>
    <w:bookmarkEnd w:id="334"/>
    <w:bookmarkStart w:name="z437" w:id="335"/>
    <w:p>
      <w:pPr>
        <w:spacing w:after="0"/>
        <w:ind w:left="0"/>
        <w:jc w:val="both"/>
      </w:pPr>
      <w:r>
        <w:rPr>
          <w:rFonts w:ascii="Times New Roman"/>
          <w:b w:val="false"/>
          <w:i w:val="false"/>
          <w:color w:val="000000"/>
          <w:sz w:val="28"/>
        </w:rPr>
        <w:t>
      налоговые отчисления составляют не менее 3 (трех) миллиардов теңге ежегодно за последние 2 (два) года.</w:t>
      </w:r>
    </w:p>
    <w:bookmarkEnd w:id="335"/>
    <w:bookmarkStart w:name="z438" w:id="336"/>
    <w:p>
      <w:pPr>
        <w:spacing w:after="0"/>
        <w:ind w:left="0"/>
        <w:jc w:val="both"/>
      </w:pPr>
      <w:r>
        <w:rPr>
          <w:rFonts w:ascii="Times New Roman"/>
          <w:b w:val="false"/>
          <w:i w:val="false"/>
          <w:color w:val="000000"/>
          <w:sz w:val="28"/>
        </w:rPr>
        <w:t>
      Требование настоящего пункта не распространяется на филиалы исламских банков-нерезидентов Республики Казахстан.";</w:t>
      </w:r>
    </w:p>
    <w:bookmarkEnd w:id="3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пункта 45 изложить в следующей редакции:</w:t>
      </w:r>
    </w:p>
    <w:bookmarkStart w:name="z440" w:id="337"/>
    <w:p>
      <w:pPr>
        <w:spacing w:after="0"/>
        <w:ind w:left="0"/>
        <w:jc w:val="both"/>
      </w:pPr>
      <w:r>
        <w:rPr>
          <w:rFonts w:ascii="Times New Roman"/>
          <w:b w:val="false"/>
          <w:i w:val="false"/>
          <w:color w:val="000000"/>
          <w:sz w:val="28"/>
        </w:rPr>
        <w:t>
      "9) заемщики связаны между собой по другим основаниям, предусмотренным законами Республики Казахстан;";</w:t>
      </w:r>
    </w:p>
    <w:bookmarkEnd w:id="3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48</w:t>
      </w:r>
      <w:r>
        <w:rPr>
          <w:rFonts w:ascii="Times New Roman"/>
          <w:b w:val="false"/>
          <w:i w:val="false"/>
          <w:color w:val="000000"/>
          <w:sz w:val="28"/>
        </w:rPr>
        <w:t xml:space="preserve"> изложить в следующей редакции, текст на казахском языке не меняется:</w:t>
      </w:r>
    </w:p>
    <w:bookmarkStart w:name="z442" w:id="338"/>
    <w:p>
      <w:pPr>
        <w:spacing w:after="0"/>
        <w:ind w:left="0"/>
        <w:jc w:val="both"/>
      </w:pPr>
      <w:r>
        <w:rPr>
          <w:rFonts w:ascii="Times New Roman"/>
          <w:b w:val="false"/>
          <w:i w:val="false"/>
          <w:color w:val="000000"/>
          <w:sz w:val="28"/>
        </w:rPr>
        <w:t>
      "48. В случаях, когда общий объем требований филиала банка-нерезидента Республики Казахстан (в том числе филиала исламского банка-нерезидента Республики Казахстан) к заемщику на дату их возникновения находился в пределах ограничений, установленных Методиками, но впоследствии превысил указанные ограничения в связи со снижением уровня активов, принимаемых в качестве резерва филиала банка-нерезидента Республики Казахстан (в том числе филиала исламского банка-нерезидента Республики Казахстан) не более чем на 5 (пять) процентов в течение последних 3 (трех) месяцев либо в связи с увеличением требований филиала банка-нерезидента Республики Казахстан (в том числе филиала исламского банка-нерезидента Республики Казахстан) к заемщику из-за увеличения средневзвешенного биржевого курса теңге к иностранным валютам, в которых выражены требования к заемщику более чем на 10 (десять) процентов в течение последних 3 (трех) месяцев, норматив максимального размера риска на одного заемщика считается выполненным.";</w:t>
      </w:r>
    </w:p>
    <w:bookmarkEnd w:id="338"/>
    <w:bookmarkStart w:name="z443" w:id="339"/>
    <w:p>
      <w:pPr>
        <w:spacing w:after="0"/>
        <w:ind w:left="0"/>
        <w:jc w:val="both"/>
      </w:pPr>
      <w:r>
        <w:rPr>
          <w:rFonts w:ascii="Times New Roman"/>
          <w:b w:val="false"/>
          <w:i w:val="false"/>
          <w:color w:val="000000"/>
          <w:sz w:val="28"/>
        </w:rPr>
        <w:t xml:space="preserve">
      часть седьмую </w:t>
      </w:r>
      <w:r>
        <w:rPr>
          <w:rFonts w:ascii="Times New Roman"/>
          <w:b w:val="false"/>
          <w:i w:val="false"/>
          <w:color w:val="000000"/>
          <w:sz w:val="28"/>
        </w:rPr>
        <w:t>пункта 51</w:t>
      </w:r>
      <w:r>
        <w:rPr>
          <w:rFonts w:ascii="Times New Roman"/>
          <w:b w:val="false"/>
          <w:i w:val="false"/>
          <w:color w:val="000000"/>
          <w:sz w:val="28"/>
        </w:rPr>
        <w:t xml:space="preserve"> изложить в следующей редакции:</w:t>
      </w:r>
    </w:p>
    <w:bookmarkEnd w:id="339"/>
    <w:bookmarkStart w:name="z444" w:id="340"/>
    <w:p>
      <w:pPr>
        <w:spacing w:after="0"/>
        <w:ind w:left="0"/>
        <w:jc w:val="both"/>
      </w:pPr>
      <w:r>
        <w:rPr>
          <w:rFonts w:ascii="Times New Roman"/>
          <w:b w:val="false"/>
          <w:i w:val="false"/>
          <w:color w:val="000000"/>
          <w:sz w:val="28"/>
        </w:rPr>
        <w:t>
      "В расчет риска на одного заемщика не включаются:</w:t>
      </w:r>
    </w:p>
    <w:bookmarkEnd w:id="340"/>
    <w:bookmarkStart w:name="z445" w:id="341"/>
    <w:p>
      <w:pPr>
        <w:spacing w:after="0"/>
        <w:ind w:left="0"/>
        <w:jc w:val="both"/>
      </w:pPr>
      <w:r>
        <w:rPr>
          <w:rFonts w:ascii="Times New Roman"/>
          <w:b w:val="false"/>
          <w:i w:val="false"/>
          <w:color w:val="000000"/>
          <w:sz w:val="28"/>
        </w:rPr>
        <w:t>
      требования к Правительству Республики Казахстан, Национальному Банку, юридическому лицу, осуществляющему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акционерному обществу "Фонд национального благосостояния "Самрук-Қазына", акционерному обществу "Национальный управляющий холдинг "Байтерек", специальной финансовой компании акционерного общества "Фонд стрессовых активов", требования филиала банка-нерезидента Республики Казахстан (в том числе филиала исламского банка-нерезидента Республики Казахстан) к заемщику, списанные с отчета об активах и обязательствах филиала банка-нерезидента Республики Казахстан (в том числе филиала исламского банка-нерезидента Республики Казахстан), требования филиала банка-нерезидента Республики Казахстан (в том числе филиала исламского банка-нерезидента Республики Казахстан) к заемщику, по которым сформировано сто процентов провизий (резервов) в соответствии с международными стандартами финансовой отчетности;</w:t>
      </w:r>
    </w:p>
    <w:bookmarkEnd w:id="341"/>
    <w:bookmarkStart w:name="z446" w:id="342"/>
    <w:p>
      <w:pPr>
        <w:spacing w:after="0"/>
        <w:ind w:left="0"/>
        <w:jc w:val="both"/>
      </w:pPr>
      <w:r>
        <w:rPr>
          <w:rFonts w:ascii="Times New Roman"/>
          <w:b w:val="false"/>
          <w:i w:val="false"/>
          <w:color w:val="000000"/>
          <w:sz w:val="28"/>
        </w:rPr>
        <w:t>
      требования по ценным бумагам, по которым имеется государственная гарантия Правительства Республики Казахстан;</w:t>
      </w:r>
    </w:p>
    <w:bookmarkEnd w:id="342"/>
    <w:bookmarkStart w:name="z447" w:id="343"/>
    <w:p>
      <w:pPr>
        <w:spacing w:after="0"/>
        <w:ind w:left="0"/>
        <w:jc w:val="both"/>
      </w:pPr>
      <w:r>
        <w:rPr>
          <w:rFonts w:ascii="Times New Roman"/>
          <w:b w:val="false"/>
          <w:i w:val="false"/>
          <w:color w:val="000000"/>
          <w:sz w:val="28"/>
        </w:rPr>
        <w:t xml:space="preserve">
      требования филиала банка-нерезидента Республики Казахстан (в том числе филиала исламского банка-нерезидента Республики Казахстан) к юридическому лицу, ранее являвшемуся дочерним банком, осуществившим реструктуризацию и операцию по одновременной передаче активов и обязательств родительскому банку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31 августа 1995 года "О банках и банковской деятельности в Республике Казахстан".";</w:t>
      </w:r>
    </w:p>
    <w:bookmarkEnd w:id="3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84</w:t>
      </w:r>
      <w:r>
        <w:rPr>
          <w:rFonts w:ascii="Times New Roman"/>
          <w:b w:val="false"/>
          <w:i w:val="false"/>
          <w:color w:val="000000"/>
          <w:sz w:val="28"/>
        </w:rPr>
        <w:t xml:space="preserve"> изложить в следующей редакции, текст на казахском языке не меняется:</w:t>
      </w:r>
    </w:p>
    <w:bookmarkStart w:name="z449" w:id="344"/>
    <w:p>
      <w:pPr>
        <w:spacing w:after="0"/>
        <w:ind w:left="0"/>
        <w:jc w:val="both"/>
      </w:pPr>
      <w:r>
        <w:rPr>
          <w:rFonts w:ascii="Times New Roman"/>
          <w:b w:val="false"/>
          <w:i w:val="false"/>
          <w:color w:val="000000"/>
          <w:sz w:val="28"/>
        </w:rPr>
        <w:t>
      "84. Открытая валютная позиция – это превышение требований (обязательств) филиала банка-нерезидента Республики Казахстан (в том числе филиала исламского банка-нерезидента Республики Казахстан) в валюте отдельного иностранного государства (группы иностранных государств), стейблкоине, обеспеченной такой валютой, или аффинированном драгоценном металле над обязательствами (требованиями) филиала банка-нерезидента Республики Казахстан (в том числе филиала исламского банка-нерезидента Республики Казахстан) в той же иностранной валюте, стейблкоине или аффинированном драгоценном металле.</w:t>
      </w:r>
    </w:p>
    <w:bookmarkEnd w:id="344"/>
    <w:bookmarkStart w:name="z450" w:id="345"/>
    <w:p>
      <w:pPr>
        <w:spacing w:after="0"/>
        <w:ind w:left="0"/>
        <w:jc w:val="both"/>
      </w:pPr>
      <w:r>
        <w:rPr>
          <w:rFonts w:ascii="Times New Roman"/>
          <w:b w:val="false"/>
          <w:i w:val="false"/>
          <w:color w:val="000000"/>
          <w:sz w:val="28"/>
        </w:rPr>
        <w:t>
      Длинная валютная позиция – это открытая валютная позиция в валюте отдельного иностранного государства (группы иностранных государств), стейблкоине, обеспеченной такой валютой, или аффинированном драгоценном металле, требования (совокупная сумма активов и условных требований) в которой превышают обязательства (совокупную сумму обязательств и условных обязательств) филиала банка-нерезидента Республики Казахстан (в том числе филиала исламского банка-нерезидента Республики Казахстан) в этой же иностранной валюте, стейблкоине или аффинированном драгоценном металле.</w:t>
      </w:r>
    </w:p>
    <w:bookmarkEnd w:id="345"/>
    <w:bookmarkStart w:name="z451" w:id="346"/>
    <w:p>
      <w:pPr>
        <w:spacing w:after="0"/>
        <w:ind w:left="0"/>
        <w:jc w:val="both"/>
      </w:pPr>
      <w:r>
        <w:rPr>
          <w:rFonts w:ascii="Times New Roman"/>
          <w:b w:val="false"/>
          <w:i w:val="false"/>
          <w:color w:val="000000"/>
          <w:sz w:val="28"/>
        </w:rPr>
        <w:t>
      Короткая валютная позиция – это открытая валютная позиция в валюте отдельного иностранного государства (группы иностранных государств) или стейблкоине, обеспеченной такой валютой, или аффинированном драгоценном металле, обязательства (совокупная сумма обязательств и условных обязательств) в которой превышают требования (совокупную сумму активов и условных требований) филиала банка-нерезидента Республики Казахстан (в том числе филиала исламского банка-нерезидента Республики Казахстан) в этой же иностранной валюте, стейблкоине или аффинированном драгоценном металле</w:t>
      </w:r>
    </w:p>
    <w:bookmarkEnd w:id="346"/>
    <w:bookmarkStart w:name="z452" w:id="347"/>
    <w:p>
      <w:pPr>
        <w:spacing w:after="0"/>
        <w:ind w:left="0"/>
        <w:jc w:val="both"/>
      </w:pPr>
      <w:r>
        <w:rPr>
          <w:rFonts w:ascii="Times New Roman"/>
          <w:b w:val="false"/>
          <w:i w:val="false"/>
          <w:color w:val="000000"/>
          <w:sz w:val="28"/>
        </w:rPr>
        <w:t>
      В расчет валютных позиций включаются требования (совокупная сумма активов и условных требований), обязательства (совокупная сумма обязательств и условных обязательств), выраженные в теңге, размер которых определяется изменением обменного курса валют (стоимости аффинированных драгоценных металлов).</w:t>
      </w:r>
    </w:p>
    <w:bookmarkEnd w:id="347"/>
    <w:bookmarkStart w:name="z453" w:id="348"/>
    <w:p>
      <w:pPr>
        <w:spacing w:after="0"/>
        <w:ind w:left="0"/>
        <w:jc w:val="both"/>
      </w:pPr>
      <w:r>
        <w:rPr>
          <w:rFonts w:ascii="Times New Roman"/>
          <w:b w:val="false"/>
          <w:i w:val="false"/>
          <w:color w:val="000000"/>
          <w:sz w:val="28"/>
        </w:rPr>
        <w:t xml:space="preserve">
      Требования (совокупная сумма активов, условных и возможных требований), обязательства (совокупная сумма обязательств, условных и возможных обязательств), выраженные в теңге, размер которых определяется изменением обменного курса более чем одной иностранной валюты, включаются в расчет валютных позиций по иностранной валюте, имеющей наименьший лимит открытой валютной позиции, в соответствии с </w:t>
      </w:r>
      <w:r>
        <w:rPr>
          <w:rFonts w:ascii="Times New Roman"/>
          <w:b w:val="false"/>
          <w:i w:val="false"/>
          <w:color w:val="000000"/>
          <w:sz w:val="28"/>
        </w:rPr>
        <w:t>пунктом 85</w:t>
      </w:r>
      <w:r>
        <w:rPr>
          <w:rFonts w:ascii="Times New Roman"/>
          <w:b w:val="false"/>
          <w:i w:val="false"/>
          <w:color w:val="000000"/>
          <w:sz w:val="28"/>
        </w:rPr>
        <w:t xml:space="preserve"> Методик.</w:t>
      </w:r>
    </w:p>
    <w:bookmarkEnd w:id="348"/>
    <w:bookmarkStart w:name="z454" w:id="349"/>
    <w:p>
      <w:pPr>
        <w:spacing w:after="0"/>
        <w:ind w:left="0"/>
        <w:jc w:val="both"/>
      </w:pPr>
      <w:r>
        <w:rPr>
          <w:rFonts w:ascii="Times New Roman"/>
          <w:b w:val="false"/>
          <w:i w:val="false"/>
          <w:color w:val="000000"/>
          <w:sz w:val="28"/>
        </w:rPr>
        <w:t>
      По каждой иностранной валюте и (или) стейблкоину и по каждому аффинированному драгоценному металлу открытая валютная позиция рассчитывается отдельно.</w:t>
      </w:r>
    </w:p>
    <w:bookmarkEnd w:id="349"/>
    <w:bookmarkStart w:name="z455" w:id="350"/>
    <w:p>
      <w:pPr>
        <w:spacing w:after="0"/>
        <w:ind w:left="0"/>
        <w:jc w:val="both"/>
      </w:pPr>
      <w:r>
        <w:rPr>
          <w:rFonts w:ascii="Times New Roman"/>
          <w:b w:val="false"/>
          <w:i w:val="false"/>
          <w:color w:val="000000"/>
          <w:sz w:val="28"/>
        </w:rPr>
        <w:t>
      При расчете открытых валютных позиций по валютам отдельных иностранных государств (групп иностранных государств) (аффинированным драгоценным металлам) в первую очередь рассчитывается сальдо счетов по каждой иностранной валюте (аффинированному драгоценному металлу), открытых на счетах активов, за вычетом провизий (резервов), сформированных в соответствии с международными стандартами финансовой отчетности, и на счетах обязательств филиала банка-нерезидента Республики Казахстан (в том числе филиала исламского банка-нерезидента Республики Казахстан). Затем определяется сальдо счетов по этой же иностранной валюте (аффинированному драгоценному металлу), открытых на счетах условных требований и на счетах условных обязательств, за вычетом провизий (резервов), сформированных в соответствии с международными стандартами финансовой отчетности.</w:t>
      </w:r>
    </w:p>
    <w:bookmarkEnd w:id="350"/>
    <w:bookmarkStart w:name="z456" w:id="351"/>
    <w:p>
      <w:pPr>
        <w:spacing w:after="0"/>
        <w:ind w:left="0"/>
        <w:jc w:val="both"/>
      </w:pPr>
      <w:r>
        <w:rPr>
          <w:rFonts w:ascii="Times New Roman"/>
          <w:b w:val="false"/>
          <w:i w:val="false"/>
          <w:color w:val="000000"/>
          <w:sz w:val="28"/>
        </w:rPr>
        <w:t>
      Сальдо, отражающее превышение требований (обязательств) в иностранной валюте (аффинированном драгоценном металле) над обязательствами (требованиями), суммируется, а полученный результат определяет размер и вид открытой позиции филиала банка-нерезидента Республики Казахстан (в том числе филиала исламского банка-нерезидента Республики Казахстан) по иностранной валюте (аффинированному драгоценному металлу).</w:t>
      </w:r>
    </w:p>
    <w:bookmarkEnd w:id="351"/>
    <w:bookmarkStart w:name="z457" w:id="352"/>
    <w:p>
      <w:pPr>
        <w:spacing w:after="0"/>
        <w:ind w:left="0"/>
        <w:jc w:val="both"/>
      </w:pPr>
      <w:r>
        <w:rPr>
          <w:rFonts w:ascii="Times New Roman"/>
          <w:b w:val="false"/>
          <w:i w:val="false"/>
          <w:color w:val="000000"/>
          <w:sz w:val="28"/>
        </w:rPr>
        <w:t>
      Открытая длинная и (или) короткая позиция филиала банка-нерезидента Республики Казахстан (в том числе филиала исламского банка-нерезидента Республики Казахстан) по производным финансовым инструментам в валюте отдельного иностранного государства (группы иностранных государств), открытых на счетах условных требований и на счетах условных обязательств, не превышает 50 (пятьдесят) процентов размера активов, принимаемых в качестве резерва.</w:t>
      </w:r>
    </w:p>
    <w:bookmarkEnd w:id="352"/>
    <w:bookmarkStart w:name="z458" w:id="353"/>
    <w:p>
      <w:pPr>
        <w:spacing w:after="0"/>
        <w:ind w:left="0"/>
        <w:jc w:val="both"/>
      </w:pPr>
      <w:r>
        <w:rPr>
          <w:rFonts w:ascii="Times New Roman"/>
          <w:b w:val="false"/>
          <w:i w:val="false"/>
          <w:color w:val="000000"/>
          <w:sz w:val="28"/>
        </w:rPr>
        <w:t>
      Для целей расчета открытой длинной и (или) короткой позиции филиала банка-нерезидента Республики Казахстан (в том числе филиала исламского банка-нерезидента Республики Казахстан) в перечень производных финансовых инструментов не включаются спот сделки заключенные филиалом банка-нерезидента Республики Казахстан (в том числе филиалом исламского банка-нерезидента Республики Казахстан).</w:t>
      </w:r>
    </w:p>
    <w:bookmarkEnd w:id="353"/>
    <w:bookmarkStart w:name="z459" w:id="354"/>
    <w:p>
      <w:pPr>
        <w:spacing w:after="0"/>
        <w:ind w:left="0"/>
        <w:jc w:val="both"/>
      </w:pPr>
      <w:r>
        <w:rPr>
          <w:rFonts w:ascii="Times New Roman"/>
          <w:b w:val="false"/>
          <w:i w:val="false"/>
          <w:color w:val="000000"/>
          <w:sz w:val="28"/>
        </w:rPr>
        <w:t>
      Для целей расчета открытой длинной и (или) короткой позиции филиала банка-нерезидента Республики Казахстан (в том числе филиала исламского банка-нерезидента Республики Казахстан) по производным финансовым инструментам не включаются сделки с производными финансовыми инструментами, контрагентом по которым является Национальный Банк, обменные операции с валютными инструментами с датой валютирования 2 (два) дня и менее, операции валютный своп с датой валютирования 2 (два) дня и менее, производные финансовые инструменты, базовым активом которых является валютная пара, не содержащая национальную валюту.</w:t>
      </w:r>
    </w:p>
    <w:bookmarkEnd w:id="354"/>
    <w:bookmarkStart w:name="z460" w:id="355"/>
    <w:p>
      <w:pPr>
        <w:spacing w:after="0"/>
        <w:ind w:left="0"/>
        <w:jc w:val="both"/>
      </w:pPr>
      <w:r>
        <w:rPr>
          <w:rFonts w:ascii="Times New Roman"/>
          <w:b w:val="false"/>
          <w:i w:val="false"/>
          <w:color w:val="000000"/>
          <w:sz w:val="28"/>
        </w:rPr>
        <w:t>
      Валютная нетто-позиция филиала банка-нерезидента Республики Казахстан (в том числе филиала исламского банка-нерезидента Республики Казахстан) рассчитывается как разница между совокупной суммой длинных позиций филиала банка-нерезидента Республики Казахстан (в том числе филиала исламского банка-нерезидента Республики Казахстан) по всем иностранным валютам (аффинированным драгоценным металлам, стейблкоинам) и совокупной суммой коротких позиций по всем иностранным валютам (аффинированным драгоценным металлам, стейблкоинам).</w:t>
      </w:r>
    </w:p>
    <w:bookmarkEnd w:id="355"/>
    <w:bookmarkStart w:name="z461" w:id="356"/>
    <w:p>
      <w:pPr>
        <w:spacing w:after="0"/>
        <w:ind w:left="0"/>
        <w:jc w:val="both"/>
      </w:pPr>
      <w:r>
        <w:rPr>
          <w:rFonts w:ascii="Times New Roman"/>
          <w:b w:val="false"/>
          <w:i w:val="false"/>
          <w:color w:val="000000"/>
          <w:sz w:val="28"/>
        </w:rPr>
        <w:t>
      Требования и обязательства, выраженные в иностранной валюте, включаются в расчет валютной позиции в части иностранных валют, в которых данные требования и обязательства выражены (фиксированы).</w:t>
      </w:r>
    </w:p>
    <w:bookmarkEnd w:id="356"/>
    <w:bookmarkStart w:name="z462" w:id="357"/>
    <w:p>
      <w:pPr>
        <w:spacing w:after="0"/>
        <w:ind w:left="0"/>
        <w:jc w:val="both"/>
      </w:pPr>
      <w:r>
        <w:rPr>
          <w:rFonts w:ascii="Times New Roman"/>
          <w:b w:val="false"/>
          <w:i w:val="false"/>
          <w:color w:val="000000"/>
          <w:sz w:val="28"/>
        </w:rPr>
        <w:t>
      При проведении валютных операций, содержащих будущую дату валютирования, не являющуюся датой заключения сделки, подобные валютные операции включаются в расчет валютной позиции, начиная с даты заключения такой сделки.";</w:t>
      </w:r>
    </w:p>
    <w:bookmarkEnd w:id="357"/>
    <w:bookmarkStart w:name="z463" w:id="3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формирования активов филиалов банков-нерезидентов Республики Казахстан (в том числе филиалов исламских банков нерезидентов Республики Казахстан), принимаемых в качестве резерва, и их минимальный размер, утвержденных указанным постановлением:</w:t>
      </w:r>
    </w:p>
    <w:bookmarkEnd w:id="3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 текст на казахском языке не меняется:</w:t>
      </w:r>
    </w:p>
    <w:bookmarkStart w:name="z465" w:id="359"/>
    <w:p>
      <w:pPr>
        <w:spacing w:after="0"/>
        <w:ind w:left="0"/>
        <w:jc w:val="both"/>
      </w:pPr>
      <w:r>
        <w:rPr>
          <w:rFonts w:ascii="Times New Roman"/>
          <w:b w:val="false"/>
          <w:i w:val="false"/>
          <w:color w:val="000000"/>
          <w:sz w:val="28"/>
        </w:rPr>
        <w:t>
      "Активы, принимаемые в качестве резерва вновь открываемого филиала банка-нерезидента Республики Казахстан (в том числе филиала исламского банка-нерезидента Республики Казахстан), формируются в теңге.";</w:t>
      </w:r>
    </w:p>
    <w:bookmarkEnd w:id="3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21</w:t>
      </w:r>
      <w:r>
        <w:rPr>
          <w:rFonts w:ascii="Times New Roman"/>
          <w:b w:val="false"/>
          <w:i w:val="false"/>
          <w:color w:val="000000"/>
          <w:sz w:val="28"/>
        </w:rPr>
        <w:t xml:space="preserve"> к Перечню, текст на казахском языке не меняется;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22</w:t>
      </w:r>
      <w:r>
        <w:rPr>
          <w:rFonts w:ascii="Times New Roman"/>
          <w:b w:val="false"/>
          <w:i w:val="false"/>
          <w:color w:val="000000"/>
          <w:sz w:val="28"/>
        </w:rPr>
        <w:t xml:space="preserve"> к Перечню, текст на казахском языке не меняется;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23</w:t>
      </w:r>
      <w:r>
        <w:rPr>
          <w:rFonts w:ascii="Times New Roman"/>
          <w:b w:val="false"/>
          <w:i w:val="false"/>
          <w:color w:val="000000"/>
          <w:sz w:val="28"/>
        </w:rPr>
        <w:t xml:space="preserve"> к Перечню.</w:t>
      </w:r>
    </w:p>
    <w:bookmarkStart w:name="z469" w:id="360"/>
    <w:p>
      <w:pPr>
        <w:spacing w:after="0"/>
        <w:ind w:left="0"/>
        <w:jc w:val="both"/>
      </w:pPr>
      <w:r>
        <w:rPr>
          <w:rFonts w:ascii="Times New Roman"/>
          <w:b w:val="false"/>
          <w:i w:val="false"/>
          <w:color w:val="000000"/>
          <w:sz w:val="28"/>
        </w:rPr>
        <w:t xml:space="preserve">
      27.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апреля 2026 года № 86 "Об утверждении Правил формирования системы управления рисками и внутреннего контроля для банков и филиалов банков-нерезидентов Республики Казахстан" (зарегистрировано в Реестре государственной регистрации нормативных правовых актов под № 38586) следующие изменения:</w:t>
      </w:r>
    </w:p>
    <w:bookmarkEnd w:id="360"/>
    <w:bookmarkStart w:name="z470" w:id="36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формирования системы управления рисками и внутреннего контроля для банков и филиалов банков-нерезидентов Республики Казахстан, утвержденных указанным постановлением:</w:t>
      </w:r>
    </w:p>
    <w:bookmarkEnd w:id="3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9)</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пункта 2 изложить в следующей редакции:</w:t>
      </w:r>
    </w:p>
    <w:bookmarkStart w:name="z472" w:id="362"/>
    <w:p>
      <w:pPr>
        <w:spacing w:after="0"/>
        <w:ind w:left="0"/>
        <w:jc w:val="both"/>
      </w:pPr>
      <w:r>
        <w:rPr>
          <w:rFonts w:ascii="Times New Roman"/>
          <w:b w:val="false"/>
          <w:i w:val="false"/>
          <w:color w:val="000000"/>
          <w:sz w:val="28"/>
        </w:rPr>
        <w:t>
      "9) юридический риск – вероятность возникновения потерь вследствие несоблюдения банком либо контрагентом требований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 а в отношениях с нерезидентами Республики Казахстан – законодательства страны его происхождения, а также условий заключенных договоров;</w:t>
      </w:r>
    </w:p>
    <w:bookmarkEnd w:id="362"/>
    <w:bookmarkStart w:name="z473" w:id="363"/>
    <w:p>
      <w:pPr>
        <w:spacing w:after="0"/>
        <w:ind w:left="0"/>
        <w:jc w:val="both"/>
      </w:pPr>
      <w:r>
        <w:rPr>
          <w:rFonts w:ascii="Times New Roman"/>
          <w:b w:val="false"/>
          <w:i w:val="false"/>
          <w:color w:val="000000"/>
          <w:sz w:val="28"/>
        </w:rPr>
        <w:t>
      15) комплаенс-риск – вероятность возникновения потерь вследствие несоблюдения банком и его работниками требований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 внутренних документов банка, регламентирующих порядок оказания банком услуг и проведения операций на финансовом рынке, а также законодательства иностранных государств, оказывающего влияние на деятельность банка;</w:t>
      </w:r>
    </w:p>
    <w:bookmarkEnd w:id="363"/>
    <w:bookmarkStart w:name="z474" w:id="364"/>
    <w:p>
      <w:pPr>
        <w:spacing w:after="0"/>
        <w:ind w:left="0"/>
        <w:jc w:val="both"/>
      </w:pPr>
      <w:r>
        <w:rPr>
          <w:rFonts w:ascii="Times New Roman"/>
          <w:b w:val="false"/>
          <w:i w:val="false"/>
          <w:color w:val="000000"/>
          <w:sz w:val="28"/>
        </w:rPr>
        <w:t>
      25) критичный информационный актив – информационный актив, являющийся совокупностью информации и объекта цифровой инфраструктуры, определяемый банком как критичный на основании уровня убытков от нарушения их конфиденциальности, целостности, доступности;";</w:t>
      </w:r>
    </w:p>
    <w:bookmarkEnd w:id="3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3 изложить в следующей редакции:</w:t>
      </w:r>
    </w:p>
    <w:bookmarkStart w:name="z476" w:id="365"/>
    <w:p>
      <w:pPr>
        <w:spacing w:after="0"/>
        <w:ind w:left="0"/>
        <w:jc w:val="both"/>
      </w:pPr>
      <w:r>
        <w:rPr>
          <w:rFonts w:ascii="Times New Roman"/>
          <w:b w:val="false"/>
          <w:i w:val="false"/>
          <w:color w:val="000000"/>
          <w:sz w:val="28"/>
        </w:rPr>
        <w:t>
      "3) соблюдения банком и его работниками требований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 внутренних политик, процедур и иных внутренних документов банка;";</w:t>
      </w:r>
    </w:p>
    <w:bookmarkEnd w:id="3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пункта 5 изложить в следующей редакции:</w:t>
      </w:r>
    </w:p>
    <w:bookmarkStart w:name="z478" w:id="366"/>
    <w:p>
      <w:pPr>
        <w:spacing w:after="0"/>
        <w:ind w:left="0"/>
        <w:jc w:val="both"/>
      </w:pPr>
      <w:r>
        <w:rPr>
          <w:rFonts w:ascii="Times New Roman"/>
          <w:b w:val="false"/>
          <w:i w:val="false"/>
          <w:color w:val="000000"/>
          <w:sz w:val="28"/>
        </w:rPr>
        <w:t>
      "2) объективную оценку размера рисков банка, полноту и документирование процессов управления рисками, их превентивного выявления, измерения и оценки, мониторинга и контроля, минимизацию существенных видов рисков на каждом уровне организационной структуры с оптимальным использованием финансовых ресурсов, персонала и цифровых систем в целях поддержания достаточного объема собственного капитала банка и ликвидности;</w:t>
      </w:r>
    </w:p>
    <w:bookmarkEnd w:id="366"/>
    <w:bookmarkStart w:name="z479" w:id="367"/>
    <w:p>
      <w:pPr>
        <w:spacing w:after="0"/>
        <w:ind w:left="0"/>
        <w:jc w:val="both"/>
      </w:pPr>
      <w:r>
        <w:rPr>
          <w:rFonts w:ascii="Times New Roman"/>
          <w:b w:val="false"/>
          <w:i w:val="false"/>
          <w:color w:val="000000"/>
          <w:sz w:val="28"/>
        </w:rPr>
        <w:t>
      10) наличие документов, разработанных в целях регламентирования деятельности банка, создания и функционирования в банке эффективных систем управления рисками и внутреннего контроля и соответствующих стратегии, организационной структуре, профилю рисков банка и требованиям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 а также их периодический пересмотр и актуализацию;</w:t>
      </w:r>
    </w:p>
    <w:bookmarkEnd w:id="367"/>
    <w:bookmarkStart w:name="z480" w:id="368"/>
    <w:p>
      <w:pPr>
        <w:spacing w:after="0"/>
        <w:ind w:left="0"/>
        <w:jc w:val="both"/>
      </w:pPr>
      <w:r>
        <w:rPr>
          <w:rFonts w:ascii="Times New Roman"/>
          <w:b w:val="false"/>
          <w:i w:val="false"/>
          <w:color w:val="000000"/>
          <w:sz w:val="28"/>
        </w:rPr>
        <w:t>
      11) соблюдение требований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w:t>
      </w:r>
    </w:p>
    <w:bookmarkEnd w:id="3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14)</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пункта 21 изложить в следующей редакции, текст на казахском языке не меняется:</w:t>
      </w:r>
    </w:p>
    <w:bookmarkStart w:name="z482" w:id="369"/>
    <w:p>
      <w:pPr>
        <w:spacing w:after="0"/>
        <w:ind w:left="0"/>
        <w:jc w:val="both"/>
      </w:pPr>
      <w:r>
        <w:rPr>
          <w:rFonts w:ascii="Times New Roman"/>
          <w:b w:val="false"/>
          <w:i w:val="false"/>
          <w:color w:val="000000"/>
          <w:sz w:val="28"/>
        </w:rPr>
        <w:t>
      "14) формирование в банке трех линий защиты:</w:t>
      </w:r>
    </w:p>
    <w:bookmarkEnd w:id="369"/>
    <w:bookmarkStart w:name="z483" w:id="370"/>
    <w:p>
      <w:pPr>
        <w:spacing w:after="0"/>
        <w:ind w:left="0"/>
        <w:jc w:val="both"/>
      </w:pPr>
      <w:r>
        <w:rPr>
          <w:rFonts w:ascii="Times New Roman"/>
          <w:b w:val="false"/>
          <w:i w:val="false"/>
          <w:color w:val="000000"/>
          <w:sz w:val="28"/>
        </w:rPr>
        <w:t>
      первая линия защиты обеспечивается структурными подразделениями банка, ответственными за своевременное выявление, оценку рисков, доведение информации о них подразделениям второй линии защиты, а также управление рисками. Первая линия защиты совершает операции в рамках утвержденных уровней риск-аппетита банка и функционирует в рамках принятых политик управления рисками;</w:t>
      </w:r>
    </w:p>
    <w:bookmarkEnd w:id="370"/>
    <w:bookmarkStart w:name="z484" w:id="371"/>
    <w:p>
      <w:pPr>
        <w:spacing w:after="0"/>
        <w:ind w:left="0"/>
        <w:jc w:val="both"/>
      </w:pPr>
      <w:r>
        <w:rPr>
          <w:rFonts w:ascii="Times New Roman"/>
          <w:b w:val="false"/>
          <w:i w:val="false"/>
          <w:color w:val="000000"/>
          <w:sz w:val="28"/>
        </w:rPr>
        <w:t>
      вторая линия защиты обеспечивается независимыми подразделениями по управлению рисками, комплаенс-контролю, подразделением по соблюдению прав и интересов клиентов и другими подразделениями, осуществляющими контрольные функции (включая в рамках своей компетенции подразделения, осуществляющие функции безопасности, финансового контроля, кадрового обеспечения, управления юридическим риском, операционным риском). Подразделение (подразделения) по управлению рисками проводит комплексный анализ рисков в деятельности банка, формирует (формируют) необходимые отчеты совету директоров банка и комитету по вопросам управления рисками, способствует (способствуют) критической оценке и выявлению рисков членами правления и бизнес-подразделениями.</w:t>
      </w:r>
    </w:p>
    <w:bookmarkEnd w:id="371"/>
    <w:bookmarkStart w:name="z485" w:id="372"/>
    <w:p>
      <w:pPr>
        <w:spacing w:after="0"/>
        <w:ind w:left="0"/>
        <w:jc w:val="both"/>
      </w:pPr>
      <w:r>
        <w:rPr>
          <w:rFonts w:ascii="Times New Roman"/>
          <w:b w:val="false"/>
          <w:i w:val="false"/>
          <w:color w:val="000000"/>
          <w:sz w:val="28"/>
        </w:rPr>
        <w:t>
      Подразделение по комплаенс-контролю организует процедуры для соблюдения требований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 законодательства иностранных государств, оказывающего влияние на деятельность банка, а также внутренних документов банка, регламентирующих порядок оказания банком услуг и проведения операций на финансовом рынке, и предоставляет полную и достоверную информацию совету директоров о наличии комплаенс-рисков;</w:t>
      </w:r>
    </w:p>
    <w:bookmarkEnd w:id="372"/>
    <w:bookmarkStart w:name="z486" w:id="373"/>
    <w:p>
      <w:pPr>
        <w:spacing w:after="0"/>
        <w:ind w:left="0"/>
        <w:jc w:val="both"/>
      </w:pPr>
      <w:r>
        <w:rPr>
          <w:rFonts w:ascii="Times New Roman"/>
          <w:b w:val="false"/>
          <w:i w:val="false"/>
          <w:color w:val="000000"/>
          <w:sz w:val="28"/>
        </w:rPr>
        <w:t>
      третья линия защиты обеспечивается независимым подразделением внутреннего аудита, ответственным за оценку качества и эффективности системы управления рисками и внутреннего контроля, первой и второй линий защиты;</w:t>
      </w:r>
    </w:p>
    <w:bookmarkEnd w:id="373"/>
    <w:bookmarkStart w:name="z487" w:id="374"/>
    <w:p>
      <w:pPr>
        <w:spacing w:after="0"/>
        <w:ind w:left="0"/>
        <w:jc w:val="both"/>
      </w:pPr>
      <w:r>
        <w:rPr>
          <w:rFonts w:ascii="Times New Roman"/>
          <w:b w:val="false"/>
          <w:i w:val="false"/>
          <w:color w:val="000000"/>
          <w:sz w:val="28"/>
        </w:rPr>
        <w:t>
      21) принятие решения по выдаче беззалогового потребительского займа, размер которого превышает 20 000 000 (двадцать миллионов) теңге на основе анализа и оценки целесообразности выдачи банковского займа. К данному подпункту не относятся случаи выдачи беззалогового потребительского займа при рефинансировании ипотечных займов;";</w:t>
      </w:r>
    </w:p>
    <w:bookmarkEnd w:id="3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пункта 26 изложить в следующей редакции:</w:t>
      </w:r>
    </w:p>
    <w:bookmarkStart w:name="z489" w:id="375"/>
    <w:p>
      <w:pPr>
        <w:spacing w:after="0"/>
        <w:ind w:left="0"/>
        <w:jc w:val="both"/>
      </w:pPr>
      <w:r>
        <w:rPr>
          <w:rFonts w:ascii="Times New Roman"/>
          <w:b w:val="false"/>
          <w:i w:val="false"/>
          <w:color w:val="000000"/>
          <w:sz w:val="28"/>
        </w:rPr>
        <w:t>
      "6) предварительное рассмотрение отчетов о результатах внутреннего и внешнего аудита, контроль своевременного выполнения правлением банка действий по устранению нарушений и выполнению рекомендаций внутреннего и внешнего аудита, несоответствий деятельности политикам банка, требованиям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 и международным стандартам финансовой отчетности;";</w:t>
      </w:r>
    </w:p>
    <w:bookmarkEnd w:id="3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12)</w:t>
      </w:r>
      <w:r>
        <w:rPr>
          <w:rFonts w:ascii="Times New Roman"/>
          <w:b w:val="false"/>
          <w:i w:val="false"/>
          <w:color w:val="000000"/>
          <w:sz w:val="28"/>
        </w:rPr>
        <w:t xml:space="preserve"> пункта 28 изложить в следующей редакции:</w:t>
      </w:r>
    </w:p>
    <w:bookmarkStart w:name="z491" w:id="376"/>
    <w:p>
      <w:pPr>
        <w:spacing w:after="0"/>
        <w:ind w:left="0"/>
        <w:jc w:val="both"/>
      </w:pPr>
      <w:r>
        <w:rPr>
          <w:rFonts w:ascii="Times New Roman"/>
          <w:b w:val="false"/>
          <w:i w:val="false"/>
          <w:color w:val="000000"/>
          <w:sz w:val="28"/>
        </w:rPr>
        <w:t>
      "12) наличие внутренних моделей и цифровых систем для управления рисками банка, а также в целях обеспечения полной, достоверной и своевременной финансовой, регуляторной и управленческой информации;";</w:t>
      </w:r>
    </w:p>
    <w:bookmarkEnd w:id="3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32 изложить в следующей редакции:</w:t>
      </w:r>
    </w:p>
    <w:bookmarkStart w:name="z493" w:id="377"/>
    <w:p>
      <w:pPr>
        <w:spacing w:after="0"/>
        <w:ind w:left="0"/>
        <w:jc w:val="both"/>
      </w:pPr>
      <w:r>
        <w:rPr>
          <w:rFonts w:ascii="Times New Roman"/>
          <w:b w:val="false"/>
          <w:i w:val="false"/>
          <w:color w:val="000000"/>
          <w:sz w:val="28"/>
        </w:rPr>
        <w:t>
      "1) проекта стратегии банка для дальнейшего вынесения на утверждение совета директоров банка, а также за осуществление мониторинга исполнения стратегии и оценку соответствия стратегии банка текущей рыночной и экономической ситуации, профилю рисков и финансовому потенциалу, а также требованиям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w:t>
      </w:r>
    </w:p>
    <w:bookmarkEnd w:id="377"/>
    <w:bookmarkStart w:name="z494" w:id="37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33</w:t>
      </w:r>
      <w:r>
        <w:rPr>
          <w:rFonts w:ascii="Times New Roman"/>
          <w:b w:val="false"/>
          <w:i w:val="false"/>
          <w:color w:val="000000"/>
          <w:sz w:val="28"/>
        </w:rPr>
        <w:t>:</w:t>
      </w:r>
    </w:p>
    <w:bookmarkEnd w:id="3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части первой изложить в следующей редакции:</w:t>
      </w:r>
    </w:p>
    <w:bookmarkStart w:name="z496" w:id="379"/>
    <w:p>
      <w:pPr>
        <w:spacing w:after="0"/>
        <w:ind w:left="0"/>
        <w:jc w:val="both"/>
      </w:pPr>
      <w:r>
        <w:rPr>
          <w:rFonts w:ascii="Times New Roman"/>
          <w:b w:val="false"/>
          <w:i w:val="false"/>
          <w:color w:val="000000"/>
          <w:sz w:val="28"/>
        </w:rPr>
        <w:t>
      "2) разработку проекта стратегии банка для дальнейшего вынесения на утверждение совета директоров банка, а также за осуществление мониторинга исполнения стратегии и оценку соответствия стратегии банка текущей рыночной и экономической ситуации, риск-профилю и финансовому потенциалу, а также требованиям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w:t>
      </w:r>
    </w:p>
    <w:bookmarkEnd w:id="379"/>
    <w:bookmarkStart w:name="z497" w:id="380"/>
    <w:p>
      <w:pPr>
        <w:spacing w:after="0"/>
        <w:ind w:left="0"/>
        <w:jc w:val="both"/>
      </w:pPr>
      <w:r>
        <w:rPr>
          <w:rFonts w:ascii="Times New Roman"/>
          <w:b w:val="false"/>
          <w:i w:val="false"/>
          <w:color w:val="000000"/>
          <w:sz w:val="28"/>
        </w:rPr>
        <w:t>
      10) предоставление совету директоров банка необходимой информации для контроля и оценки качества работы правления в соответствии с установленными внутренними документами банка и Правилами, которая включает:</w:t>
      </w:r>
    </w:p>
    <w:bookmarkEnd w:id="380"/>
    <w:bookmarkStart w:name="z498" w:id="381"/>
    <w:p>
      <w:pPr>
        <w:spacing w:after="0"/>
        <w:ind w:left="0"/>
        <w:jc w:val="both"/>
      </w:pPr>
      <w:r>
        <w:rPr>
          <w:rFonts w:ascii="Times New Roman"/>
          <w:b w:val="false"/>
          <w:i w:val="false"/>
          <w:color w:val="000000"/>
          <w:sz w:val="28"/>
        </w:rPr>
        <w:t>
      достижение правлением банка целей, установленных в стратегии банка с указанием причин, препятствующих их достижению (при наличии);</w:t>
      </w:r>
    </w:p>
    <w:bookmarkEnd w:id="381"/>
    <w:bookmarkStart w:name="z499" w:id="382"/>
    <w:p>
      <w:pPr>
        <w:spacing w:after="0"/>
        <w:ind w:left="0"/>
        <w:jc w:val="both"/>
      </w:pPr>
      <w:r>
        <w:rPr>
          <w:rFonts w:ascii="Times New Roman"/>
          <w:b w:val="false"/>
          <w:i w:val="false"/>
          <w:color w:val="000000"/>
          <w:sz w:val="28"/>
        </w:rPr>
        <w:t>
      соответствие деятельности банка стратегии и политикам, утвержденным советом директоров банка;</w:t>
      </w:r>
    </w:p>
    <w:bookmarkEnd w:id="382"/>
    <w:bookmarkStart w:name="z500" w:id="383"/>
    <w:p>
      <w:pPr>
        <w:spacing w:after="0"/>
        <w:ind w:left="0"/>
        <w:jc w:val="both"/>
      </w:pPr>
      <w:r>
        <w:rPr>
          <w:rFonts w:ascii="Times New Roman"/>
          <w:b w:val="false"/>
          <w:i w:val="false"/>
          <w:color w:val="000000"/>
          <w:sz w:val="28"/>
        </w:rPr>
        <w:t>
      результаты деятельности банка и его финансовое положение, в том числе информацию об устойчивости (волатильности) доходности банка;</w:t>
      </w:r>
    </w:p>
    <w:bookmarkEnd w:id="383"/>
    <w:bookmarkStart w:name="z501" w:id="384"/>
    <w:p>
      <w:pPr>
        <w:spacing w:after="0"/>
        <w:ind w:left="0"/>
        <w:jc w:val="both"/>
      </w:pPr>
      <w:r>
        <w:rPr>
          <w:rFonts w:ascii="Times New Roman"/>
          <w:b w:val="false"/>
          <w:i w:val="false"/>
          <w:color w:val="000000"/>
          <w:sz w:val="28"/>
        </w:rPr>
        <w:t>
      несоответствие принимаемых решений банка утвержденным советом директоров банка процедурам, процессам и политикам;</w:t>
      </w:r>
    </w:p>
    <w:bookmarkEnd w:id="384"/>
    <w:bookmarkStart w:name="z502" w:id="385"/>
    <w:p>
      <w:pPr>
        <w:spacing w:after="0"/>
        <w:ind w:left="0"/>
        <w:jc w:val="both"/>
      </w:pPr>
      <w:r>
        <w:rPr>
          <w:rFonts w:ascii="Times New Roman"/>
          <w:b w:val="false"/>
          <w:i w:val="false"/>
          <w:color w:val="000000"/>
          <w:sz w:val="28"/>
        </w:rPr>
        <w:t>
      превышение утвержденных уровней риск-аппетита и причины их нарушения;</w:t>
      </w:r>
    </w:p>
    <w:bookmarkEnd w:id="385"/>
    <w:bookmarkStart w:name="z503" w:id="386"/>
    <w:p>
      <w:pPr>
        <w:spacing w:after="0"/>
        <w:ind w:left="0"/>
        <w:jc w:val="both"/>
      </w:pPr>
      <w:r>
        <w:rPr>
          <w:rFonts w:ascii="Times New Roman"/>
          <w:b w:val="false"/>
          <w:i w:val="false"/>
          <w:color w:val="000000"/>
          <w:sz w:val="28"/>
        </w:rPr>
        <w:t>
      информацию о своевременности, полноте и качестве устранения правлением банка нарушений и недостатков, выявленных подразделениями по комплаенс-контролю, управлению рисками, внутреннего контроля, внутреннего аудита, внешним аудитом и уполномоченным органом, а также выполнения их рекомендаций;</w:t>
      </w:r>
    </w:p>
    <w:bookmarkEnd w:id="386"/>
    <w:bookmarkStart w:name="z504" w:id="387"/>
    <w:p>
      <w:pPr>
        <w:spacing w:after="0"/>
        <w:ind w:left="0"/>
        <w:jc w:val="both"/>
      </w:pPr>
      <w:r>
        <w:rPr>
          <w:rFonts w:ascii="Times New Roman"/>
          <w:b w:val="false"/>
          <w:i w:val="false"/>
          <w:color w:val="000000"/>
          <w:sz w:val="28"/>
        </w:rPr>
        <w:t>
      информацию о состоянии системы внутреннего контроля, включая своевременное выявление некорректных, неполных или несанкционированных операций, недостатков в деятельности по обеспечению сохранности активов, ошибок при формировании финансовой и регуляторной отчетности, нарушений внутренних документов банка, требований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 а также информацию о выявлении, предотвращении и управлении конфликтами интересов, о фактах внутренних злоупотреблений и мошенничества, включая случаи, связанные с лицами, связанными с банком особыми отношениями;</w:t>
      </w:r>
    </w:p>
    <w:bookmarkEnd w:id="3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части третьей изложить в следующей редакции:</w:t>
      </w:r>
    </w:p>
    <w:bookmarkStart w:name="z506" w:id="388"/>
    <w:p>
      <w:pPr>
        <w:spacing w:after="0"/>
        <w:ind w:left="0"/>
        <w:jc w:val="both"/>
      </w:pPr>
      <w:r>
        <w:rPr>
          <w:rFonts w:ascii="Times New Roman"/>
          <w:b w:val="false"/>
          <w:i w:val="false"/>
          <w:color w:val="000000"/>
          <w:sz w:val="28"/>
        </w:rPr>
        <w:t>
      "2) осуществление мониторинга исполнения стратегии и оценку соответствия стратегии филиала банка-нерезидента Республики Казахстан текущей рыночной и экономической ситуации, риск-профилю и финансовому потенциалу, а также требованиям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88"/>
    <w:bookmarkStart w:name="z507" w:id="389"/>
    <w:p>
      <w:pPr>
        <w:spacing w:after="0"/>
        <w:ind w:left="0"/>
        <w:jc w:val="both"/>
      </w:pPr>
      <w:r>
        <w:rPr>
          <w:rFonts w:ascii="Times New Roman"/>
          <w:b w:val="false"/>
          <w:i w:val="false"/>
          <w:color w:val="000000"/>
          <w:sz w:val="28"/>
        </w:rPr>
        <w:t>
      6) предоставление соответствующему органу управления банка-нерезидента Республики Казахстан необходимой информации для контроля и оценки качества работы руководящих работников филиала банка-нерезидента Республики Казахстан в соответствии с установленными внутренними документами банка-нерезидента Республики Казахстан и Правилами, которая включает:</w:t>
      </w:r>
    </w:p>
    <w:bookmarkEnd w:id="389"/>
    <w:bookmarkStart w:name="z508" w:id="390"/>
    <w:p>
      <w:pPr>
        <w:spacing w:after="0"/>
        <w:ind w:left="0"/>
        <w:jc w:val="both"/>
      </w:pPr>
      <w:r>
        <w:rPr>
          <w:rFonts w:ascii="Times New Roman"/>
          <w:b w:val="false"/>
          <w:i w:val="false"/>
          <w:color w:val="000000"/>
          <w:sz w:val="28"/>
        </w:rPr>
        <w:t>
      достижение руководящими работниками филиала банка-нерезидента Республики Казахстан целей, установленных в стратегии филиала банка-нерезидента Республики Казахстан, с указанием причин, препятствующих их достижению (при наличии);</w:t>
      </w:r>
    </w:p>
    <w:bookmarkEnd w:id="390"/>
    <w:bookmarkStart w:name="z509" w:id="391"/>
    <w:p>
      <w:pPr>
        <w:spacing w:after="0"/>
        <w:ind w:left="0"/>
        <w:jc w:val="both"/>
      </w:pPr>
      <w:r>
        <w:rPr>
          <w:rFonts w:ascii="Times New Roman"/>
          <w:b w:val="false"/>
          <w:i w:val="false"/>
          <w:color w:val="000000"/>
          <w:sz w:val="28"/>
        </w:rPr>
        <w:t>
      соответствие деятельности филиала банка-нерезидента Республики Казахстан стратегии и политикам, утвержденным соответствующим органом управления банка-нерезидента Республики Казахстан;</w:t>
      </w:r>
    </w:p>
    <w:bookmarkEnd w:id="391"/>
    <w:bookmarkStart w:name="z510" w:id="392"/>
    <w:p>
      <w:pPr>
        <w:spacing w:after="0"/>
        <w:ind w:left="0"/>
        <w:jc w:val="both"/>
      </w:pPr>
      <w:r>
        <w:rPr>
          <w:rFonts w:ascii="Times New Roman"/>
          <w:b w:val="false"/>
          <w:i w:val="false"/>
          <w:color w:val="000000"/>
          <w:sz w:val="28"/>
        </w:rPr>
        <w:t>
      результаты деятельности филиала банка-нерезидента Республики Казахстан и его финансовое положение, в том числе информацию об устойчивости (волатильности) доходности филиала банка-нерезидента Республики Казахстан;</w:t>
      </w:r>
    </w:p>
    <w:bookmarkEnd w:id="392"/>
    <w:bookmarkStart w:name="z511" w:id="393"/>
    <w:p>
      <w:pPr>
        <w:spacing w:after="0"/>
        <w:ind w:left="0"/>
        <w:jc w:val="both"/>
      </w:pPr>
      <w:r>
        <w:rPr>
          <w:rFonts w:ascii="Times New Roman"/>
          <w:b w:val="false"/>
          <w:i w:val="false"/>
          <w:color w:val="000000"/>
          <w:sz w:val="28"/>
        </w:rPr>
        <w:t>
      несоответствие принимаемых филиалом банка-нерезидента Республики Казахстан решений утвержденным соответствующим органом управления банка-нерезидента Республики Казахстан процедурам, процессам и политикам;</w:t>
      </w:r>
    </w:p>
    <w:bookmarkEnd w:id="393"/>
    <w:bookmarkStart w:name="z512" w:id="394"/>
    <w:p>
      <w:pPr>
        <w:spacing w:after="0"/>
        <w:ind w:left="0"/>
        <w:jc w:val="both"/>
      </w:pPr>
      <w:r>
        <w:rPr>
          <w:rFonts w:ascii="Times New Roman"/>
          <w:b w:val="false"/>
          <w:i w:val="false"/>
          <w:color w:val="000000"/>
          <w:sz w:val="28"/>
        </w:rPr>
        <w:t>
      превышение утвержденных уровней риск-аппетита и причин их нарушения;</w:t>
      </w:r>
    </w:p>
    <w:bookmarkEnd w:id="394"/>
    <w:bookmarkStart w:name="z513" w:id="395"/>
    <w:p>
      <w:pPr>
        <w:spacing w:after="0"/>
        <w:ind w:left="0"/>
        <w:jc w:val="both"/>
      </w:pPr>
      <w:r>
        <w:rPr>
          <w:rFonts w:ascii="Times New Roman"/>
          <w:b w:val="false"/>
          <w:i w:val="false"/>
          <w:color w:val="000000"/>
          <w:sz w:val="28"/>
        </w:rPr>
        <w:t>
      информацию о своевременности, полноте и качестве устранения руководящими работниками филиала банка-нерезидента Республики Казахстан нарушений и недостатков, выявленных подразделениями по комплаенс-контролю, управлению рисками, внутреннего контроля, внутреннего аудита, внешним аудитом и уполномоченным органом, а также выполнения их рекомендаций;</w:t>
      </w:r>
    </w:p>
    <w:bookmarkEnd w:id="395"/>
    <w:bookmarkStart w:name="z514" w:id="396"/>
    <w:p>
      <w:pPr>
        <w:spacing w:after="0"/>
        <w:ind w:left="0"/>
        <w:jc w:val="both"/>
      </w:pPr>
      <w:r>
        <w:rPr>
          <w:rFonts w:ascii="Times New Roman"/>
          <w:b w:val="false"/>
          <w:i w:val="false"/>
          <w:color w:val="000000"/>
          <w:sz w:val="28"/>
        </w:rPr>
        <w:t>
      информацию о состоянии системы внутреннего контроля, включая своевременное выявление некорректных, неполных или несанкционированных операций, недостатков в деятельности по обеспечению сохранности активов, ошибок при формировании финансовой и регуляторной отчетности, нарушений внутренних документов банка, требований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 а также информацию о выявлении, предотвращении и управлении конфликтами интересов, о фактах внутренних злоупотреблений и мошенничества, включая случаи, связанные с лицами, связанными с банком особыми отношениями;";</w:t>
      </w:r>
    </w:p>
    <w:bookmarkEnd w:id="3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38 изложить в следующей редакции:</w:t>
      </w:r>
    </w:p>
    <w:bookmarkStart w:name="z516" w:id="397"/>
    <w:p>
      <w:pPr>
        <w:spacing w:after="0"/>
        <w:ind w:left="0"/>
        <w:jc w:val="both"/>
      </w:pPr>
      <w:r>
        <w:rPr>
          <w:rFonts w:ascii="Times New Roman"/>
          <w:b w:val="false"/>
          <w:i w:val="false"/>
          <w:color w:val="000000"/>
          <w:sz w:val="28"/>
        </w:rPr>
        <w:t>
      "4) обеспечение соблюдения банком требований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 внутренних документов банка.</w:t>
      </w:r>
    </w:p>
    <w:bookmarkEnd w:id="397"/>
    <w:bookmarkStart w:name="z517" w:id="398"/>
    <w:p>
      <w:pPr>
        <w:spacing w:after="0"/>
        <w:ind w:left="0"/>
        <w:jc w:val="both"/>
      </w:pPr>
      <w:r>
        <w:rPr>
          <w:rFonts w:ascii="Times New Roman"/>
          <w:b w:val="false"/>
          <w:i w:val="false"/>
          <w:color w:val="000000"/>
          <w:sz w:val="28"/>
        </w:rPr>
        <w:t>
      В рамках внутреннего контроля проводятся проверки процессов банка по осуществлению деятельности на соответствие внутренним политикам и процедурам, а также требованиям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 Банк располагает достоверной внутренней и внешней информацией в целях управления рисками, принятия стратегических бизнес-решений и определения достаточности собственного капитала и ликвидности. Совет директоров банка и соответствующие комитеты совета директоров банка принимают решения, связанные с принятием рисков, на основе качественных, актуальных и достоверных данных.</w:t>
      </w:r>
    </w:p>
    <w:bookmarkEnd w:id="398"/>
    <w:bookmarkStart w:name="z518" w:id="399"/>
    <w:p>
      <w:pPr>
        <w:spacing w:after="0"/>
        <w:ind w:left="0"/>
        <w:jc w:val="both"/>
      </w:pPr>
      <w:r>
        <w:rPr>
          <w:rFonts w:ascii="Times New Roman"/>
          <w:b w:val="false"/>
          <w:i w:val="false"/>
          <w:color w:val="000000"/>
          <w:sz w:val="28"/>
        </w:rPr>
        <w:t>
      Методы измерения и моделирования рисков используются в дополнение к качественному анализу и мониторингу рисков. Глава риск-менеджмента информирует совет директоров банка и комитет по вопросам управления рисками об используемых методах и потенциальных недостатках моделей по управлению рисками и аналитических подходов в банке.";</w:t>
      </w:r>
    </w:p>
    <w:bookmarkEnd w:id="3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44 изложить в следующей редакции, текст на казахском языке не меняется:</w:t>
      </w:r>
    </w:p>
    <w:bookmarkStart w:name="z520" w:id="400"/>
    <w:p>
      <w:pPr>
        <w:spacing w:after="0"/>
        <w:ind w:left="0"/>
        <w:jc w:val="both"/>
      </w:pPr>
      <w:r>
        <w:rPr>
          <w:rFonts w:ascii="Times New Roman"/>
          <w:b w:val="false"/>
          <w:i w:val="false"/>
          <w:color w:val="000000"/>
          <w:sz w:val="28"/>
        </w:rPr>
        <w:t>
      "3) банк осуществляет кредитную деятельность и управление кредитным риском в рамках утвержденной кредитной политики, которая включает, не ограничиваясь, следующее:</w:t>
      </w:r>
    </w:p>
    <w:bookmarkEnd w:id="400"/>
    <w:bookmarkStart w:name="z521" w:id="401"/>
    <w:p>
      <w:pPr>
        <w:spacing w:after="0"/>
        <w:ind w:left="0"/>
        <w:jc w:val="both"/>
      </w:pPr>
      <w:r>
        <w:rPr>
          <w:rFonts w:ascii="Times New Roman"/>
          <w:b w:val="false"/>
          <w:i w:val="false"/>
          <w:color w:val="000000"/>
          <w:sz w:val="28"/>
        </w:rPr>
        <w:t>
      основные направления кредитной деятельности банка;</w:t>
      </w:r>
    </w:p>
    <w:bookmarkEnd w:id="401"/>
    <w:bookmarkStart w:name="z522" w:id="402"/>
    <w:p>
      <w:pPr>
        <w:spacing w:after="0"/>
        <w:ind w:left="0"/>
        <w:jc w:val="both"/>
      </w:pPr>
      <w:r>
        <w:rPr>
          <w:rFonts w:ascii="Times New Roman"/>
          <w:b w:val="false"/>
          <w:i w:val="false"/>
          <w:color w:val="000000"/>
          <w:sz w:val="28"/>
        </w:rPr>
        <w:t>
      участников кредитного процесса и сферы их ответственности;</w:t>
      </w:r>
    </w:p>
    <w:bookmarkEnd w:id="402"/>
    <w:bookmarkStart w:name="z523" w:id="403"/>
    <w:p>
      <w:pPr>
        <w:spacing w:after="0"/>
        <w:ind w:left="0"/>
        <w:jc w:val="both"/>
      </w:pPr>
      <w:r>
        <w:rPr>
          <w:rFonts w:ascii="Times New Roman"/>
          <w:b w:val="false"/>
          <w:i w:val="false"/>
          <w:color w:val="000000"/>
          <w:sz w:val="28"/>
        </w:rPr>
        <w:t>
      внутренний порядок принятия кредитных решений, включая порядок рассмотрения и одобрения кредитов, в том числе в отношении кредитования лиц, связанных с банком особыми отношениями, лимиты кредитования в целях ограничения концентрации кредитного риска;</w:t>
      </w:r>
    </w:p>
    <w:bookmarkEnd w:id="403"/>
    <w:bookmarkStart w:name="z524" w:id="404"/>
    <w:p>
      <w:pPr>
        <w:spacing w:after="0"/>
        <w:ind w:left="0"/>
        <w:jc w:val="both"/>
      </w:pPr>
      <w:r>
        <w:rPr>
          <w:rFonts w:ascii="Times New Roman"/>
          <w:b w:val="false"/>
          <w:i w:val="false"/>
          <w:color w:val="000000"/>
          <w:sz w:val="28"/>
        </w:rPr>
        <w:t>
      процедуру анализа кредитоспособности заемщика.</w:t>
      </w:r>
    </w:p>
    <w:bookmarkEnd w:id="404"/>
    <w:bookmarkStart w:name="z525" w:id="405"/>
    <w:p>
      <w:pPr>
        <w:spacing w:after="0"/>
        <w:ind w:left="0"/>
        <w:jc w:val="both"/>
      </w:pPr>
      <w:r>
        <w:rPr>
          <w:rFonts w:ascii="Times New Roman"/>
          <w:b w:val="false"/>
          <w:i w:val="false"/>
          <w:color w:val="000000"/>
          <w:sz w:val="28"/>
        </w:rPr>
        <w:t>
      В случае, если совокупная сумма предоставленных займов и принятых условных обязательств физическому лицу превышает 0,01 (ноль целых одну сотую) процента от собственного капитала банка, размер которого выше 100 (ста) миллиардов теңге, или превышает 0,02 (ноль целых две сотых) процента от собственного капитала банка, размер которого до 100 (ста) миллиардов теңге, банк осуществляет анализ кредитоспособности на основе следующей информации и с учетом следующих факторов (не ограничиваясь ими):</w:t>
      </w:r>
    </w:p>
    <w:bookmarkEnd w:id="405"/>
    <w:bookmarkStart w:name="z526" w:id="406"/>
    <w:p>
      <w:pPr>
        <w:spacing w:after="0"/>
        <w:ind w:left="0"/>
        <w:jc w:val="both"/>
      </w:pPr>
      <w:r>
        <w:rPr>
          <w:rFonts w:ascii="Times New Roman"/>
          <w:b w:val="false"/>
          <w:i w:val="false"/>
          <w:color w:val="000000"/>
          <w:sz w:val="28"/>
        </w:rPr>
        <w:t>
      наличие постоянного и достаточного дохода заемщика;</w:t>
      </w:r>
    </w:p>
    <w:bookmarkEnd w:id="406"/>
    <w:bookmarkStart w:name="z527" w:id="407"/>
    <w:p>
      <w:pPr>
        <w:spacing w:after="0"/>
        <w:ind w:left="0"/>
        <w:jc w:val="both"/>
      </w:pPr>
      <w:r>
        <w:rPr>
          <w:rFonts w:ascii="Times New Roman"/>
          <w:b w:val="false"/>
          <w:i w:val="false"/>
          <w:color w:val="000000"/>
          <w:sz w:val="28"/>
        </w:rPr>
        <w:t>
      наличие недвижимого и движимого имущества;</w:t>
      </w:r>
    </w:p>
    <w:bookmarkEnd w:id="407"/>
    <w:bookmarkStart w:name="z528" w:id="408"/>
    <w:p>
      <w:pPr>
        <w:spacing w:after="0"/>
        <w:ind w:left="0"/>
        <w:jc w:val="both"/>
      </w:pPr>
      <w:r>
        <w:rPr>
          <w:rFonts w:ascii="Times New Roman"/>
          <w:b w:val="false"/>
          <w:i w:val="false"/>
          <w:color w:val="000000"/>
          <w:sz w:val="28"/>
        </w:rPr>
        <w:t>
      наличие ссудной задолженности, в том числе перед другими кредиторами;</w:t>
      </w:r>
    </w:p>
    <w:bookmarkEnd w:id="408"/>
    <w:bookmarkStart w:name="z529" w:id="409"/>
    <w:p>
      <w:pPr>
        <w:spacing w:after="0"/>
        <w:ind w:left="0"/>
        <w:jc w:val="both"/>
      </w:pPr>
      <w:r>
        <w:rPr>
          <w:rFonts w:ascii="Times New Roman"/>
          <w:b w:val="false"/>
          <w:i w:val="false"/>
          <w:color w:val="000000"/>
          <w:sz w:val="28"/>
        </w:rPr>
        <w:t>
      долговая нагрузка;</w:t>
      </w:r>
    </w:p>
    <w:bookmarkEnd w:id="409"/>
    <w:bookmarkStart w:name="z530" w:id="410"/>
    <w:p>
      <w:pPr>
        <w:spacing w:after="0"/>
        <w:ind w:left="0"/>
        <w:jc w:val="both"/>
      </w:pPr>
      <w:r>
        <w:rPr>
          <w:rFonts w:ascii="Times New Roman"/>
          <w:b w:val="false"/>
          <w:i w:val="false"/>
          <w:color w:val="000000"/>
          <w:sz w:val="28"/>
        </w:rPr>
        <w:t>
      платежная дисциплина (кредитная история) по займам;</w:t>
      </w:r>
    </w:p>
    <w:bookmarkEnd w:id="410"/>
    <w:bookmarkStart w:name="z531" w:id="411"/>
    <w:p>
      <w:pPr>
        <w:spacing w:after="0"/>
        <w:ind w:left="0"/>
        <w:jc w:val="both"/>
      </w:pPr>
      <w:r>
        <w:rPr>
          <w:rFonts w:ascii="Times New Roman"/>
          <w:b w:val="false"/>
          <w:i w:val="false"/>
          <w:color w:val="000000"/>
          <w:sz w:val="28"/>
        </w:rPr>
        <w:t>
      рейтинг заемщика в скоринговых системах банка (при наличии);</w:t>
      </w:r>
    </w:p>
    <w:bookmarkEnd w:id="411"/>
    <w:bookmarkStart w:name="z532" w:id="412"/>
    <w:p>
      <w:pPr>
        <w:spacing w:after="0"/>
        <w:ind w:left="0"/>
        <w:jc w:val="both"/>
      </w:pPr>
      <w:r>
        <w:rPr>
          <w:rFonts w:ascii="Times New Roman"/>
          <w:b w:val="false"/>
          <w:i w:val="false"/>
          <w:color w:val="000000"/>
          <w:sz w:val="28"/>
        </w:rPr>
        <w:t>
      наличие иной задолженности;</w:t>
      </w:r>
    </w:p>
    <w:bookmarkEnd w:id="412"/>
    <w:bookmarkStart w:name="z533" w:id="413"/>
    <w:p>
      <w:pPr>
        <w:spacing w:after="0"/>
        <w:ind w:left="0"/>
        <w:jc w:val="both"/>
      </w:pPr>
      <w:r>
        <w:rPr>
          <w:rFonts w:ascii="Times New Roman"/>
          <w:b w:val="false"/>
          <w:i w:val="false"/>
          <w:color w:val="000000"/>
          <w:sz w:val="28"/>
        </w:rPr>
        <w:t>
      наличие иных источников погашения задолженности перед банком;</w:t>
      </w:r>
    </w:p>
    <w:bookmarkEnd w:id="413"/>
    <w:bookmarkStart w:name="z534" w:id="414"/>
    <w:p>
      <w:pPr>
        <w:spacing w:after="0"/>
        <w:ind w:left="0"/>
        <w:jc w:val="both"/>
      </w:pPr>
      <w:r>
        <w:rPr>
          <w:rFonts w:ascii="Times New Roman"/>
          <w:b w:val="false"/>
          <w:i w:val="false"/>
          <w:color w:val="000000"/>
          <w:sz w:val="28"/>
        </w:rPr>
        <w:t>
      остатки и операции по банковским счетам;</w:t>
      </w:r>
    </w:p>
    <w:bookmarkEnd w:id="414"/>
    <w:bookmarkStart w:name="z535" w:id="415"/>
    <w:p>
      <w:pPr>
        <w:spacing w:after="0"/>
        <w:ind w:left="0"/>
        <w:jc w:val="both"/>
      </w:pPr>
      <w:r>
        <w:rPr>
          <w:rFonts w:ascii="Times New Roman"/>
          <w:b w:val="false"/>
          <w:i w:val="false"/>
          <w:color w:val="000000"/>
          <w:sz w:val="28"/>
        </w:rPr>
        <w:t>
      информация об образовании и занятости (сфере деятельности);</w:t>
      </w:r>
    </w:p>
    <w:bookmarkEnd w:id="415"/>
    <w:bookmarkStart w:name="z536" w:id="416"/>
    <w:p>
      <w:pPr>
        <w:spacing w:after="0"/>
        <w:ind w:left="0"/>
        <w:jc w:val="both"/>
      </w:pPr>
      <w:r>
        <w:rPr>
          <w:rFonts w:ascii="Times New Roman"/>
          <w:b w:val="false"/>
          <w:i w:val="false"/>
          <w:color w:val="000000"/>
          <w:sz w:val="28"/>
        </w:rPr>
        <w:t>
      социально-демографические характеристики;</w:t>
      </w:r>
    </w:p>
    <w:bookmarkEnd w:id="416"/>
    <w:bookmarkStart w:name="z537" w:id="417"/>
    <w:p>
      <w:pPr>
        <w:spacing w:after="0"/>
        <w:ind w:left="0"/>
        <w:jc w:val="both"/>
      </w:pPr>
      <w:r>
        <w:rPr>
          <w:rFonts w:ascii="Times New Roman"/>
          <w:b w:val="false"/>
          <w:i w:val="false"/>
          <w:color w:val="000000"/>
          <w:sz w:val="28"/>
        </w:rPr>
        <w:t>
      информация о целевом использовании денег;</w:t>
      </w:r>
    </w:p>
    <w:bookmarkEnd w:id="417"/>
    <w:bookmarkStart w:name="z538" w:id="418"/>
    <w:p>
      <w:pPr>
        <w:spacing w:after="0"/>
        <w:ind w:left="0"/>
        <w:jc w:val="both"/>
      </w:pPr>
      <w:r>
        <w:rPr>
          <w:rFonts w:ascii="Times New Roman"/>
          <w:b w:val="false"/>
          <w:i w:val="false"/>
          <w:color w:val="000000"/>
          <w:sz w:val="28"/>
        </w:rPr>
        <w:t>
      дополнительная информация о доходах заемщика.</w:t>
      </w:r>
    </w:p>
    <w:bookmarkEnd w:id="418"/>
    <w:bookmarkStart w:name="z539" w:id="419"/>
    <w:p>
      <w:pPr>
        <w:spacing w:after="0"/>
        <w:ind w:left="0"/>
        <w:jc w:val="both"/>
      </w:pPr>
      <w:r>
        <w:rPr>
          <w:rFonts w:ascii="Times New Roman"/>
          <w:b w:val="false"/>
          <w:i w:val="false"/>
          <w:color w:val="000000"/>
          <w:sz w:val="28"/>
        </w:rPr>
        <w:t>
      В случае, если совокупная сумма предоставленных займов и принятых условных обязательств физическому лицу не превышает 0,01 (ноль целых одну сотую) процента от собственного капитала банка, размер которого выше 100 (ста) миллиардов теңге, или не превышает 0,02 (ноль целых две сотых) процента от собственного капитала банка, размер которого до 100 (ста) миллиардов теңге, банк осуществляет анализ кредитоспособности на основе следующей информации и с учетом следующих факторов (не ограничиваясь ими):</w:t>
      </w:r>
    </w:p>
    <w:bookmarkEnd w:id="419"/>
    <w:bookmarkStart w:name="z540" w:id="420"/>
    <w:p>
      <w:pPr>
        <w:spacing w:after="0"/>
        <w:ind w:left="0"/>
        <w:jc w:val="both"/>
      </w:pPr>
      <w:r>
        <w:rPr>
          <w:rFonts w:ascii="Times New Roman"/>
          <w:b w:val="false"/>
          <w:i w:val="false"/>
          <w:color w:val="000000"/>
          <w:sz w:val="28"/>
        </w:rPr>
        <w:t>
      наличие постоянного и достаточного дохода заемщика;</w:t>
      </w:r>
    </w:p>
    <w:bookmarkEnd w:id="420"/>
    <w:bookmarkStart w:name="z541" w:id="421"/>
    <w:p>
      <w:pPr>
        <w:spacing w:after="0"/>
        <w:ind w:left="0"/>
        <w:jc w:val="both"/>
      </w:pPr>
      <w:r>
        <w:rPr>
          <w:rFonts w:ascii="Times New Roman"/>
          <w:b w:val="false"/>
          <w:i w:val="false"/>
          <w:color w:val="000000"/>
          <w:sz w:val="28"/>
        </w:rPr>
        <w:t>
      наличие ссудной задолженности, в том числе перед другими кредиторами;</w:t>
      </w:r>
    </w:p>
    <w:bookmarkEnd w:id="421"/>
    <w:bookmarkStart w:name="z542" w:id="422"/>
    <w:p>
      <w:pPr>
        <w:spacing w:after="0"/>
        <w:ind w:left="0"/>
        <w:jc w:val="both"/>
      </w:pPr>
      <w:r>
        <w:rPr>
          <w:rFonts w:ascii="Times New Roman"/>
          <w:b w:val="false"/>
          <w:i w:val="false"/>
          <w:color w:val="000000"/>
          <w:sz w:val="28"/>
        </w:rPr>
        <w:t>
      долговая нагрузка;</w:t>
      </w:r>
    </w:p>
    <w:bookmarkEnd w:id="422"/>
    <w:bookmarkStart w:name="z543" w:id="423"/>
    <w:p>
      <w:pPr>
        <w:spacing w:after="0"/>
        <w:ind w:left="0"/>
        <w:jc w:val="both"/>
      </w:pPr>
      <w:r>
        <w:rPr>
          <w:rFonts w:ascii="Times New Roman"/>
          <w:b w:val="false"/>
          <w:i w:val="false"/>
          <w:color w:val="000000"/>
          <w:sz w:val="28"/>
        </w:rPr>
        <w:t>
      платежная дисциплина (кредитная история) по займам;</w:t>
      </w:r>
    </w:p>
    <w:bookmarkEnd w:id="423"/>
    <w:bookmarkStart w:name="z544" w:id="424"/>
    <w:p>
      <w:pPr>
        <w:spacing w:after="0"/>
        <w:ind w:left="0"/>
        <w:jc w:val="both"/>
      </w:pPr>
      <w:r>
        <w:rPr>
          <w:rFonts w:ascii="Times New Roman"/>
          <w:b w:val="false"/>
          <w:i w:val="false"/>
          <w:color w:val="000000"/>
          <w:sz w:val="28"/>
        </w:rPr>
        <w:t>
      рейтинг заемщика в скоринговых системах банка (при наличии);</w:t>
      </w:r>
    </w:p>
    <w:bookmarkEnd w:id="424"/>
    <w:bookmarkStart w:name="z545" w:id="425"/>
    <w:p>
      <w:pPr>
        <w:spacing w:after="0"/>
        <w:ind w:left="0"/>
        <w:jc w:val="both"/>
      </w:pPr>
      <w:r>
        <w:rPr>
          <w:rFonts w:ascii="Times New Roman"/>
          <w:b w:val="false"/>
          <w:i w:val="false"/>
          <w:color w:val="000000"/>
          <w:sz w:val="28"/>
        </w:rPr>
        <w:t>
      наличие иных источников погашения задолженности перед банком;</w:t>
      </w:r>
    </w:p>
    <w:bookmarkEnd w:id="425"/>
    <w:bookmarkStart w:name="z546" w:id="426"/>
    <w:p>
      <w:pPr>
        <w:spacing w:after="0"/>
        <w:ind w:left="0"/>
        <w:jc w:val="both"/>
      </w:pPr>
      <w:r>
        <w:rPr>
          <w:rFonts w:ascii="Times New Roman"/>
          <w:b w:val="false"/>
          <w:i w:val="false"/>
          <w:color w:val="000000"/>
          <w:sz w:val="28"/>
        </w:rPr>
        <w:t>
      остатки и операции по банковским счетам;</w:t>
      </w:r>
    </w:p>
    <w:bookmarkEnd w:id="426"/>
    <w:bookmarkStart w:name="z547" w:id="427"/>
    <w:p>
      <w:pPr>
        <w:spacing w:after="0"/>
        <w:ind w:left="0"/>
        <w:jc w:val="both"/>
      </w:pPr>
      <w:r>
        <w:rPr>
          <w:rFonts w:ascii="Times New Roman"/>
          <w:b w:val="false"/>
          <w:i w:val="false"/>
          <w:color w:val="000000"/>
          <w:sz w:val="28"/>
        </w:rPr>
        <w:t>
      информация об образовании и занятости;</w:t>
      </w:r>
    </w:p>
    <w:bookmarkEnd w:id="427"/>
    <w:bookmarkStart w:name="z548" w:id="428"/>
    <w:p>
      <w:pPr>
        <w:spacing w:after="0"/>
        <w:ind w:left="0"/>
        <w:jc w:val="both"/>
      </w:pPr>
      <w:r>
        <w:rPr>
          <w:rFonts w:ascii="Times New Roman"/>
          <w:b w:val="false"/>
          <w:i w:val="false"/>
          <w:color w:val="000000"/>
          <w:sz w:val="28"/>
        </w:rPr>
        <w:t>
      социально-демографические характеристики;</w:t>
      </w:r>
    </w:p>
    <w:bookmarkEnd w:id="428"/>
    <w:bookmarkStart w:name="z549" w:id="429"/>
    <w:p>
      <w:pPr>
        <w:spacing w:after="0"/>
        <w:ind w:left="0"/>
        <w:jc w:val="both"/>
      </w:pPr>
      <w:r>
        <w:rPr>
          <w:rFonts w:ascii="Times New Roman"/>
          <w:b w:val="false"/>
          <w:i w:val="false"/>
          <w:color w:val="000000"/>
          <w:sz w:val="28"/>
        </w:rPr>
        <w:t>
      информация о целевом использовании денег (при наличии).</w:t>
      </w:r>
    </w:p>
    <w:bookmarkEnd w:id="429"/>
    <w:bookmarkStart w:name="z550" w:id="430"/>
    <w:p>
      <w:pPr>
        <w:spacing w:after="0"/>
        <w:ind w:left="0"/>
        <w:jc w:val="both"/>
      </w:pPr>
      <w:r>
        <w:rPr>
          <w:rFonts w:ascii="Times New Roman"/>
          <w:b w:val="false"/>
          <w:i w:val="false"/>
          <w:color w:val="000000"/>
          <w:sz w:val="28"/>
        </w:rPr>
        <w:t>
      Банк классифицирует при заключении договора банковского займа физическое лицо (за исключением физических лиц, осуществляющих предпринимательскую деятельность без образования юридического лица), как заемщика с высоким уровнем риска, при наличии двух или более факторов:</w:t>
      </w:r>
    </w:p>
    <w:bookmarkEnd w:id="430"/>
    <w:bookmarkStart w:name="z551" w:id="431"/>
    <w:p>
      <w:pPr>
        <w:spacing w:after="0"/>
        <w:ind w:left="0"/>
        <w:jc w:val="both"/>
      </w:pPr>
      <w:r>
        <w:rPr>
          <w:rFonts w:ascii="Times New Roman"/>
          <w:b w:val="false"/>
          <w:i w:val="false"/>
          <w:color w:val="000000"/>
          <w:sz w:val="28"/>
        </w:rPr>
        <w:t>
      срок кредитной истории менее 3 (трех) лет;</w:t>
      </w:r>
    </w:p>
    <w:bookmarkEnd w:id="431"/>
    <w:bookmarkStart w:name="z552" w:id="432"/>
    <w:p>
      <w:pPr>
        <w:spacing w:after="0"/>
        <w:ind w:left="0"/>
        <w:jc w:val="both"/>
      </w:pPr>
      <w:r>
        <w:rPr>
          <w:rFonts w:ascii="Times New Roman"/>
          <w:b w:val="false"/>
          <w:i w:val="false"/>
          <w:color w:val="000000"/>
          <w:sz w:val="28"/>
        </w:rPr>
        <w:t>
      просрочка исполнения обязательства по погашению банковских займов и (или) микрокредитов составляет более 3 (трех) месячных расчетных показателей в течение 30 (тридцати) последовательных календарных дней за последние 12 (двенадцать) месяцев;</w:t>
      </w:r>
    </w:p>
    <w:bookmarkEnd w:id="432"/>
    <w:bookmarkStart w:name="z553" w:id="433"/>
    <w:p>
      <w:pPr>
        <w:spacing w:after="0"/>
        <w:ind w:left="0"/>
        <w:jc w:val="both"/>
      </w:pPr>
      <w:r>
        <w:rPr>
          <w:rFonts w:ascii="Times New Roman"/>
          <w:b w:val="false"/>
          <w:i w:val="false"/>
          <w:color w:val="000000"/>
          <w:sz w:val="28"/>
        </w:rPr>
        <w:t>
      непогашенные банковские займы и (или) микрокредиты в 3 (трех) и более финансовых организациях;</w:t>
      </w:r>
    </w:p>
    <w:bookmarkEnd w:id="433"/>
    <w:bookmarkStart w:name="z554" w:id="434"/>
    <w:p>
      <w:pPr>
        <w:spacing w:after="0"/>
        <w:ind w:left="0"/>
        <w:jc w:val="both"/>
      </w:pPr>
      <w:r>
        <w:rPr>
          <w:rFonts w:ascii="Times New Roman"/>
          <w:b w:val="false"/>
          <w:i w:val="false"/>
          <w:color w:val="000000"/>
          <w:sz w:val="28"/>
        </w:rPr>
        <w:t>
      ежемесячная совокупная сумма исполнения обязательств по погашению банковских займов и (или) микрокредитов превышает 45 (сорок пять) процентов ежемесячного постоянного дохода физического лица, рассчитанного банком;</w:t>
      </w:r>
    </w:p>
    <w:bookmarkEnd w:id="434"/>
    <w:bookmarkStart w:name="z555" w:id="435"/>
    <w:p>
      <w:pPr>
        <w:spacing w:after="0"/>
        <w:ind w:left="0"/>
        <w:jc w:val="both"/>
      </w:pPr>
      <w:r>
        <w:rPr>
          <w:rFonts w:ascii="Times New Roman"/>
          <w:b w:val="false"/>
          <w:i w:val="false"/>
          <w:color w:val="000000"/>
          <w:sz w:val="28"/>
        </w:rPr>
        <w:t>
      наличие негативной информации о субъекте кредитной истории;</w:t>
      </w:r>
    </w:p>
    <w:bookmarkEnd w:id="435"/>
    <w:bookmarkStart w:name="z556" w:id="436"/>
    <w:p>
      <w:pPr>
        <w:spacing w:after="0"/>
        <w:ind w:left="0"/>
        <w:jc w:val="both"/>
      </w:pPr>
      <w:r>
        <w:rPr>
          <w:rFonts w:ascii="Times New Roman"/>
          <w:b w:val="false"/>
          <w:i w:val="false"/>
          <w:color w:val="000000"/>
          <w:sz w:val="28"/>
        </w:rPr>
        <w:t>
      постоянный источник дохода не подтвержден в соответствии с внутренней методикой оценки постоянного источника дохода.</w:t>
      </w:r>
    </w:p>
    <w:bookmarkEnd w:id="436"/>
    <w:bookmarkStart w:name="z557" w:id="437"/>
    <w:p>
      <w:pPr>
        <w:spacing w:after="0"/>
        <w:ind w:left="0"/>
        <w:jc w:val="both"/>
      </w:pPr>
      <w:r>
        <w:rPr>
          <w:rFonts w:ascii="Times New Roman"/>
          <w:b w:val="false"/>
          <w:i w:val="false"/>
          <w:color w:val="000000"/>
          <w:sz w:val="28"/>
        </w:rPr>
        <w:t>
      В случае выдачи банком займов, предусмотренных абзацами шестым или двадцатым настоящего подпункта, банк проводит оценку вероятности дефолта до заключения договора банковского займа и с учетом предоставленного (предоставленных) займа (займов). В случае, если вероятность дефолта по банковскому займу (займам) с учетом предоставленного (предоставленных) займа (займов) увеличивается более чем на 5 (пять) процентных пунктов, при этом исходная вероятность дефолта превышает 5 (пять) процентов, банк обеспечивает регулярный мониторинг такого заемщика в соответствии с внутренними документами банка.</w:t>
      </w:r>
    </w:p>
    <w:bookmarkEnd w:id="437"/>
    <w:bookmarkStart w:name="z558" w:id="438"/>
    <w:p>
      <w:pPr>
        <w:spacing w:after="0"/>
        <w:ind w:left="0"/>
        <w:jc w:val="both"/>
      </w:pPr>
      <w:r>
        <w:rPr>
          <w:rFonts w:ascii="Times New Roman"/>
          <w:b w:val="false"/>
          <w:i w:val="false"/>
          <w:color w:val="000000"/>
          <w:sz w:val="28"/>
        </w:rPr>
        <w:t xml:space="preserve">
      Для заемщика, допустившего за последние 12 (двенадцать) месяцев просроченную задолженность по банковскому займу и (или) микрокредиту свыше 90 (девяноста) календарных дней, уровень коэффициента долговой нагрузки составляет половину размера максимального уровня коэффициента долговой нагрузки заемщика, установленного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25 августа 2025 года № 52 "Об установлении макропруденциальных нормативов и лимитов, их нормативных значений и методики расчетов" (зарегистрировано в Реестре государственной регистрации нормативных правовых актов под № 36722).</w:t>
      </w:r>
    </w:p>
    <w:bookmarkEnd w:id="438"/>
    <w:bookmarkStart w:name="z559" w:id="439"/>
    <w:p>
      <w:pPr>
        <w:spacing w:after="0"/>
        <w:ind w:left="0"/>
        <w:jc w:val="both"/>
      </w:pPr>
      <w:r>
        <w:rPr>
          <w:rFonts w:ascii="Times New Roman"/>
          <w:b w:val="false"/>
          <w:i w:val="false"/>
          <w:color w:val="000000"/>
          <w:sz w:val="28"/>
        </w:rPr>
        <w:t>
      В случае, если совокупная сумма предоставленных займов и условных обязательств юридическому лицу превышает 500 (пятьсот) миллионов теңге или 0,2 (ноль целых две десятых) процента от собственного капитала банка, банк осуществляет анализ кредитоспособности на основе следующей информации и с учетом следующих факторов (не ограничиваясь ими):</w:t>
      </w:r>
    </w:p>
    <w:bookmarkEnd w:id="439"/>
    <w:bookmarkStart w:name="z560" w:id="440"/>
    <w:p>
      <w:pPr>
        <w:spacing w:after="0"/>
        <w:ind w:left="0"/>
        <w:jc w:val="both"/>
      </w:pPr>
      <w:r>
        <w:rPr>
          <w:rFonts w:ascii="Times New Roman"/>
          <w:b w:val="false"/>
          <w:i w:val="false"/>
          <w:color w:val="000000"/>
          <w:sz w:val="28"/>
        </w:rPr>
        <w:t>
      анализ финансовой отчетности и основных финансовых коэффициентов заемщиков-юридических лиц (рентабельность, соотношение собственных и заемных средств, план поступления денежных средств (за исключением случаев выдачи займов финансовым организациям, размещения вкладов в финансовых организациях, открытия кредитной линии сроком менее 6 (шести) месяцев), уровня доходов.</w:t>
      </w:r>
    </w:p>
    <w:bookmarkEnd w:id="440"/>
    <w:bookmarkStart w:name="z561" w:id="441"/>
    <w:p>
      <w:pPr>
        <w:spacing w:after="0"/>
        <w:ind w:left="0"/>
        <w:jc w:val="both"/>
      </w:pPr>
      <w:r>
        <w:rPr>
          <w:rFonts w:ascii="Times New Roman"/>
          <w:b w:val="false"/>
          <w:i w:val="false"/>
          <w:color w:val="000000"/>
          <w:sz w:val="28"/>
        </w:rPr>
        <w:t>
      Принимаемая для анализа финансовая отчетность заемщика (за исключением случаев финансирования в виде овердрафтов, кредитных карт, кредитных линий сроком менее 6 (шести) месяцев), совокупные обязательства которого перед банком превышают 0,2 (ноль целых две десятых) процента от собственного капитала банка, соответствует следующим требованиям:</w:t>
      </w:r>
    </w:p>
    <w:bookmarkEnd w:id="441"/>
    <w:bookmarkStart w:name="z562" w:id="442"/>
    <w:p>
      <w:pPr>
        <w:spacing w:after="0"/>
        <w:ind w:left="0"/>
        <w:jc w:val="both"/>
      </w:pPr>
      <w:r>
        <w:rPr>
          <w:rFonts w:ascii="Times New Roman"/>
          <w:b w:val="false"/>
          <w:i w:val="false"/>
          <w:color w:val="000000"/>
          <w:sz w:val="28"/>
        </w:rPr>
        <w:t>
      наличие трех основных форм отчетности с расшифровками счетов по материальным (значимым) компонентам баланса (более 5 (пяти) процентов от валюты баланса) и (или) отчета о прибылях и убытках (более 5 (пяти) процентов от выручки). Данное требование не распространяется на акционерное общество "Фонд национального благосостояния "Самрук-Қазына", акционерное общество "Национальный инвестиционный холдинг "Байтерек", публичные компании, имеющие долгосрочный кредитный рейтинг по международной шкале агентств Standard &amp; Poor's (Стандард энд Пурс), Moody's Investors Service (Мудис Инвесторс Сервис) или Fitch Ratings (Фич Рейтингс), юридические лица, которые включаются в консолидированную финансовую отчетность частных международных корпораций (акции или доли участия которых не листингуются на фондовой бирже либо международных фондовых биржах) или публичных международных корпораций, а также на случаи наличия аудированной финансовой отчетности, заверенной компаниями, соответствующими листинговым требованиям фондовой биржи;</w:t>
      </w:r>
    </w:p>
    <w:bookmarkEnd w:id="442"/>
    <w:bookmarkStart w:name="z563" w:id="443"/>
    <w:p>
      <w:pPr>
        <w:spacing w:after="0"/>
        <w:ind w:left="0"/>
        <w:jc w:val="both"/>
      </w:pPr>
      <w:r>
        <w:rPr>
          <w:rFonts w:ascii="Times New Roman"/>
          <w:b w:val="false"/>
          <w:i w:val="false"/>
          <w:color w:val="000000"/>
          <w:sz w:val="28"/>
        </w:rPr>
        <w:t>
      соответствие между всеми формами финансовой отчетности;</w:t>
      </w:r>
    </w:p>
    <w:bookmarkEnd w:id="443"/>
    <w:bookmarkStart w:name="z564" w:id="444"/>
    <w:p>
      <w:pPr>
        <w:spacing w:after="0"/>
        <w:ind w:left="0"/>
        <w:jc w:val="both"/>
      </w:pPr>
      <w:r>
        <w:rPr>
          <w:rFonts w:ascii="Times New Roman"/>
          <w:b w:val="false"/>
          <w:i w:val="false"/>
          <w:color w:val="000000"/>
          <w:sz w:val="28"/>
        </w:rPr>
        <w:t>
      наличие подписей ответственных (уполномоченных) лиц заемщика под предоставленной финансовой отчетностью.</w:t>
      </w:r>
    </w:p>
    <w:bookmarkEnd w:id="444"/>
    <w:bookmarkStart w:name="z565" w:id="445"/>
    <w:p>
      <w:pPr>
        <w:spacing w:after="0"/>
        <w:ind w:left="0"/>
        <w:jc w:val="both"/>
      </w:pPr>
      <w:r>
        <w:rPr>
          <w:rFonts w:ascii="Times New Roman"/>
          <w:b w:val="false"/>
          <w:i w:val="false"/>
          <w:color w:val="000000"/>
          <w:sz w:val="28"/>
        </w:rPr>
        <w:t>
      В случае наличия аудированной финансовой отчетности, соответствующей листинговым требованиям фондовой биржи, приоритетно используется аудированная финансовая отчетность для любых целей, а также не требуется ее сверка с налоговой декларацией. Сверка финансовой отчетности с налоговой декларацией не требуется для юридических лиц, которые включаются в консолидированную финансовую отчетность частных международных корпораций (акции или доли участия, которых не листингуются на фондовой бирже либо международных фондовых биржах) или публичных международных корпораций.</w:t>
      </w:r>
    </w:p>
    <w:bookmarkEnd w:id="445"/>
    <w:bookmarkStart w:name="z566" w:id="446"/>
    <w:p>
      <w:pPr>
        <w:spacing w:after="0"/>
        <w:ind w:left="0"/>
        <w:jc w:val="both"/>
      </w:pPr>
      <w:r>
        <w:rPr>
          <w:rFonts w:ascii="Times New Roman"/>
          <w:b w:val="false"/>
          <w:i w:val="false"/>
          <w:color w:val="000000"/>
          <w:sz w:val="28"/>
        </w:rPr>
        <w:t>
      С 1 января 2026 года требуется наличие налоговой декларации (в случае, когда сдача налоговой декларации требуется в соответствии с налоговым законодательством Республики Казахстан) и отсутствие противоречия данных из налоговой декларации с данными из финансовой отчетности, используемой для оценки признаков обесценения и расчета денежных потоков в целях расчета провизий, за один и тот же период. Расхождения между показателями финансовой и налоговой отчетностей допускаются ввиду различий бухгалтерского и налогового учета. В иных случаях причины существенных расхождений данных между формами отчетности описываются в заключении ответственного подразделения банка по заемщику и рассматриваются уполномоченным коллегиальным органом банка.</w:t>
      </w:r>
    </w:p>
    <w:bookmarkEnd w:id="446"/>
    <w:bookmarkStart w:name="z567" w:id="447"/>
    <w:p>
      <w:pPr>
        <w:spacing w:after="0"/>
        <w:ind w:left="0"/>
        <w:jc w:val="both"/>
      </w:pPr>
      <w:r>
        <w:rPr>
          <w:rFonts w:ascii="Times New Roman"/>
          <w:b w:val="false"/>
          <w:i w:val="false"/>
          <w:color w:val="000000"/>
          <w:sz w:val="28"/>
        </w:rPr>
        <w:t>
      Банк устанавливает существенность расхождений во внутренних документах. В случае отсутствия установленных порогов существенными расхождениями являются (не ограничиваясь) расхождения в размере более 30 (тридцати) процентов по показателям выручки, итогового финансового результата, рентабельности активов.</w:t>
      </w:r>
    </w:p>
    <w:bookmarkEnd w:id="447"/>
    <w:bookmarkStart w:name="z568" w:id="448"/>
    <w:p>
      <w:pPr>
        <w:spacing w:after="0"/>
        <w:ind w:left="0"/>
        <w:jc w:val="both"/>
      </w:pPr>
      <w:r>
        <w:rPr>
          <w:rFonts w:ascii="Times New Roman"/>
          <w:b w:val="false"/>
          <w:i w:val="false"/>
          <w:color w:val="000000"/>
          <w:sz w:val="28"/>
        </w:rPr>
        <w:t>
      В случае объективности финансовой отчетности банк использует финансовую отчетность в целях оценки признаков обесценения и расчета денежных потоков в целях расчета провизий.</w:t>
      </w:r>
    </w:p>
    <w:bookmarkEnd w:id="448"/>
    <w:bookmarkStart w:name="z569" w:id="449"/>
    <w:p>
      <w:pPr>
        <w:spacing w:after="0"/>
        <w:ind w:left="0"/>
        <w:jc w:val="both"/>
      </w:pPr>
      <w:r>
        <w:rPr>
          <w:rFonts w:ascii="Times New Roman"/>
          <w:b w:val="false"/>
          <w:i w:val="false"/>
          <w:color w:val="000000"/>
          <w:sz w:val="28"/>
        </w:rPr>
        <w:t xml:space="preserve">
      В случае отсутствия финансовой отчетности и (или) налоговой декларации (в случае, когда их сдача не требуется в соответствии с </w:t>
      </w:r>
      <w:r>
        <w:rPr>
          <w:rFonts w:ascii="Times New Roman"/>
          <w:b w:val="false"/>
          <w:i w:val="false"/>
          <w:color w:val="000000"/>
          <w:sz w:val="28"/>
        </w:rPr>
        <w:t>налоговым</w:t>
      </w:r>
      <w:r>
        <w:rPr>
          <w:rFonts w:ascii="Times New Roman"/>
          <w:b w:val="false"/>
          <w:i w:val="false"/>
          <w:color w:val="000000"/>
          <w:sz w:val="28"/>
        </w:rPr>
        <w:t xml:space="preserve"> законодательством Республики Казахстан и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о бухгалтерском учете и финансовой отчетности) запрашивается информация об активах заемщика и иных источниках дохода (выписки по банковским счетам, подтверждение наличия в собственности соответствующих активов).</w:t>
      </w:r>
    </w:p>
    <w:bookmarkEnd w:id="449"/>
    <w:bookmarkStart w:name="z570" w:id="450"/>
    <w:p>
      <w:pPr>
        <w:spacing w:after="0"/>
        <w:ind w:left="0"/>
        <w:jc w:val="both"/>
      </w:pPr>
      <w:r>
        <w:rPr>
          <w:rFonts w:ascii="Times New Roman"/>
          <w:b w:val="false"/>
          <w:i w:val="false"/>
          <w:color w:val="000000"/>
          <w:sz w:val="28"/>
        </w:rPr>
        <w:t>
      В рамках оценки признаков обесценения и категорий обесценения допускается использование финансовой отчетности заемщиков, созаемщиков, гарантов и поручителей в консолидированном виде.</w:t>
      </w:r>
    </w:p>
    <w:bookmarkEnd w:id="450"/>
    <w:bookmarkStart w:name="z571" w:id="451"/>
    <w:p>
      <w:pPr>
        <w:spacing w:after="0"/>
        <w:ind w:left="0"/>
        <w:jc w:val="both"/>
      </w:pPr>
      <w:r>
        <w:rPr>
          <w:rFonts w:ascii="Times New Roman"/>
          <w:b w:val="false"/>
          <w:i w:val="false"/>
          <w:color w:val="000000"/>
          <w:sz w:val="28"/>
        </w:rPr>
        <w:t>
      В целях расчета ожидаемых денежных потоков по займу допускается консолидация финансовой отчетности заемщика (в том числе со стороны банка) с отчетностью лиц (в том числе связанных с заемщиком), имеющих договорные обязательства с заемщиком по погашению его задолженности в случае наступления его неплатежеспособности, а также с отчетностью лиц, не имеющих таких договорных обязательств с заемщиком, если активы данного лица выступают обеспечением по обязательствам заемщика.</w:t>
      </w:r>
    </w:p>
    <w:bookmarkEnd w:id="451"/>
    <w:bookmarkStart w:name="z572" w:id="452"/>
    <w:p>
      <w:pPr>
        <w:spacing w:after="0"/>
        <w:ind w:left="0"/>
        <w:jc w:val="both"/>
      </w:pPr>
      <w:r>
        <w:rPr>
          <w:rFonts w:ascii="Times New Roman"/>
          <w:b w:val="false"/>
          <w:i w:val="false"/>
          <w:color w:val="000000"/>
          <w:sz w:val="28"/>
        </w:rPr>
        <w:t>
      В случае выдачи банком займа без соблюдения требований, установленных абзацами сорок вторым, сорок третьим, сорок четвертым, сорок пятым, сорок седьмым, сорок восьмым, пятидесятым, пятьдесят первым и пятьдесят вторым настоящего подпункта, все обязательства заемщика относятся к обесцененным активам по международным стандартам финансовой отчетности (далее - МСФО);</w:t>
      </w:r>
    </w:p>
    <w:bookmarkEnd w:id="452"/>
    <w:bookmarkStart w:name="z573" w:id="453"/>
    <w:p>
      <w:pPr>
        <w:spacing w:after="0"/>
        <w:ind w:left="0"/>
        <w:jc w:val="both"/>
      </w:pPr>
      <w:r>
        <w:rPr>
          <w:rFonts w:ascii="Times New Roman"/>
          <w:b w:val="false"/>
          <w:i w:val="false"/>
          <w:color w:val="000000"/>
          <w:sz w:val="28"/>
        </w:rPr>
        <w:t>
      наличие ссудной задолженности, в том числе перед другими кредиторами;</w:t>
      </w:r>
    </w:p>
    <w:bookmarkEnd w:id="453"/>
    <w:bookmarkStart w:name="z574" w:id="454"/>
    <w:p>
      <w:pPr>
        <w:spacing w:after="0"/>
        <w:ind w:left="0"/>
        <w:jc w:val="both"/>
      </w:pPr>
      <w:r>
        <w:rPr>
          <w:rFonts w:ascii="Times New Roman"/>
          <w:b w:val="false"/>
          <w:i w:val="false"/>
          <w:color w:val="000000"/>
          <w:sz w:val="28"/>
        </w:rPr>
        <w:t>
      платежная дисциплина (кредитная история) по займам;</w:t>
      </w:r>
    </w:p>
    <w:bookmarkEnd w:id="454"/>
    <w:bookmarkStart w:name="z575" w:id="455"/>
    <w:p>
      <w:pPr>
        <w:spacing w:after="0"/>
        <w:ind w:left="0"/>
        <w:jc w:val="both"/>
      </w:pPr>
      <w:r>
        <w:rPr>
          <w:rFonts w:ascii="Times New Roman"/>
          <w:b w:val="false"/>
          <w:i w:val="false"/>
          <w:color w:val="000000"/>
          <w:sz w:val="28"/>
        </w:rPr>
        <w:t>
      уровень ликвидных активов;</w:t>
      </w:r>
    </w:p>
    <w:bookmarkEnd w:id="455"/>
    <w:bookmarkStart w:name="z576" w:id="456"/>
    <w:p>
      <w:pPr>
        <w:spacing w:after="0"/>
        <w:ind w:left="0"/>
        <w:jc w:val="both"/>
      </w:pPr>
      <w:r>
        <w:rPr>
          <w:rFonts w:ascii="Times New Roman"/>
          <w:b w:val="false"/>
          <w:i w:val="false"/>
          <w:color w:val="000000"/>
          <w:sz w:val="28"/>
        </w:rPr>
        <w:t>
      долговая нагрузка;</w:t>
      </w:r>
    </w:p>
    <w:bookmarkEnd w:id="456"/>
    <w:bookmarkStart w:name="z577" w:id="457"/>
    <w:p>
      <w:pPr>
        <w:spacing w:after="0"/>
        <w:ind w:left="0"/>
        <w:jc w:val="both"/>
      </w:pPr>
      <w:r>
        <w:rPr>
          <w:rFonts w:ascii="Times New Roman"/>
          <w:b w:val="false"/>
          <w:i w:val="false"/>
          <w:color w:val="000000"/>
          <w:sz w:val="28"/>
        </w:rPr>
        <w:t>
      наличие иных источников погашения задолженности перед банком;</w:t>
      </w:r>
    </w:p>
    <w:bookmarkEnd w:id="457"/>
    <w:bookmarkStart w:name="z578" w:id="458"/>
    <w:p>
      <w:pPr>
        <w:spacing w:after="0"/>
        <w:ind w:left="0"/>
        <w:jc w:val="both"/>
      </w:pPr>
      <w:r>
        <w:rPr>
          <w:rFonts w:ascii="Times New Roman"/>
          <w:b w:val="false"/>
          <w:i w:val="false"/>
          <w:color w:val="000000"/>
          <w:sz w:val="28"/>
        </w:rPr>
        <w:t>
      прогнозные свободные денежные потоки;</w:t>
      </w:r>
    </w:p>
    <w:bookmarkEnd w:id="458"/>
    <w:bookmarkStart w:name="z579" w:id="459"/>
    <w:p>
      <w:pPr>
        <w:spacing w:after="0"/>
        <w:ind w:left="0"/>
        <w:jc w:val="both"/>
      </w:pPr>
      <w:r>
        <w:rPr>
          <w:rFonts w:ascii="Times New Roman"/>
          <w:b w:val="false"/>
          <w:i w:val="false"/>
          <w:color w:val="000000"/>
          <w:sz w:val="28"/>
        </w:rPr>
        <w:t>
      оценка внешней среды заемщика (состояние экономики, отрасли, перспективы развития, диверсификация производства и рынков сбыта, характеристики операционной деятельности заемщика, такие как рыночная доля заемщика на соответствующем рынке, позиционирование продукта заемщика, география операций, цикличность бизнеса, изменения в предпочтениях потребителей, изменения в технологии, барьеры вхождения в сектор экономики и другие факторы, влияющие на возможность заемщика получать доход и поддерживать цены);</w:t>
      </w:r>
    </w:p>
    <w:bookmarkEnd w:id="459"/>
    <w:bookmarkStart w:name="z580" w:id="460"/>
    <w:p>
      <w:pPr>
        <w:spacing w:after="0"/>
        <w:ind w:left="0"/>
        <w:jc w:val="both"/>
      </w:pPr>
      <w:r>
        <w:rPr>
          <w:rFonts w:ascii="Times New Roman"/>
          <w:b w:val="false"/>
          <w:i w:val="false"/>
          <w:color w:val="000000"/>
          <w:sz w:val="28"/>
        </w:rPr>
        <w:t>
      оценка качества управления (опыт, компетентность, деловая репутация);</w:t>
      </w:r>
    </w:p>
    <w:bookmarkEnd w:id="460"/>
    <w:bookmarkStart w:name="z581" w:id="461"/>
    <w:p>
      <w:pPr>
        <w:spacing w:after="0"/>
        <w:ind w:left="0"/>
        <w:jc w:val="both"/>
      </w:pPr>
      <w:r>
        <w:rPr>
          <w:rFonts w:ascii="Times New Roman"/>
          <w:b w:val="false"/>
          <w:i w:val="false"/>
          <w:color w:val="000000"/>
          <w:sz w:val="28"/>
        </w:rPr>
        <w:t>
      оценка собственников заемщика;</w:t>
      </w:r>
    </w:p>
    <w:bookmarkEnd w:id="461"/>
    <w:bookmarkStart w:name="z582" w:id="462"/>
    <w:p>
      <w:pPr>
        <w:spacing w:after="0"/>
        <w:ind w:left="0"/>
        <w:jc w:val="both"/>
      </w:pPr>
      <w:r>
        <w:rPr>
          <w:rFonts w:ascii="Times New Roman"/>
          <w:b w:val="false"/>
          <w:i w:val="false"/>
          <w:color w:val="000000"/>
          <w:sz w:val="28"/>
        </w:rPr>
        <w:t>
      наличие фактов вовлеченности в судебные разбирательства;</w:t>
      </w:r>
    </w:p>
    <w:bookmarkEnd w:id="462"/>
    <w:bookmarkStart w:name="z583" w:id="463"/>
    <w:p>
      <w:pPr>
        <w:spacing w:after="0"/>
        <w:ind w:left="0"/>
        <w:jc w:val="both"/>
      </w:pPr>
      <w:r>
        <w:rPr>
          <w:rFonts w:ascii="Times New Roman"/>
          <w:b w:val="false"/>
          <w:i w:val="false"/>
          <w:color w:val="000000"/>
          <w:sz w:val="28"/>
        </w:rPr>
        <w:t>
      включение в список неблагонадежных налогоплательщиков.</w:t>
      </w:r>
    </w:p>
    <w:bookmarkEnd w:id="463"/>
    <w:bookmarkStart w:name="z584" w:id="464"/>
    <w:p>
      <w:pPr>
        <w:spacing w:after="0"/>
        <w:ind w:left="0"/>
        <w:jc w:val="both"/>
      </w:pPr>
      <w:r>
        <w:rPr>
          <w:rFonts w:ascii="Times New Roman"/>
          <w:b w:val="false"/>
          <w:i w:val="false"/>
          <w:color w:val="000000"/>
          <w:sz w:val="28"/>
        </w:rPr>
        <w:t>
      В случае, если совокупная сумма предоставленных займов и условных обязательств юридическому лицу не превышает 500 (пятьсот) миллионов теңге или 0,2 (ноль целых две десятых) процента от собственного капитала банка, банк осуществляет анализ кредитоспособности на основе следующей информации и с учетом следующих факторов (не ограничиваясь ими):</w:t>
      </w:r>
    </w:p>
    <w:bookmarkEnd w:id="464"/>
    <w:bookmarkStart w:name="z585" w:id="465"/>
    <w:p>
      <w:pPr>
        <w:spacing w:after="0"/>
        <w:ind w:left="0"/>
        <w:jc w:val="both"/>
      </w:pPr>
      <w:r>
        <w:rPr>
          <w:rFonts w:ascii="Times New Roman"/>
          <w:b w:val="false"/>
          <w:i w:val="false"/>
          <w:color w:val="000000"/>
          <w:sz w:val="28"/>
        </w:rPr>
        <w:t>
      наличие постоянного и достаточного дохода заемщика;</w:t>
      </w:r>
    </w:p>
    <w:bookmarkEnd w:id="465"/>
    <w:bookmarkStart w:name="z586" w:id="466"/>
    <w:p>
      <w:pPr>
        <w:spacing w:after="0"/>
        <w:ind w:left="0"/>
        <w:jc w:val="both"/>
      </w:pPr>
      <w:r>
        <w:rPr>
          <w:rFonts w:ascii="Times New Roman"/>
          <w:b w:val="false"/>
          <w:i w:val="false"/>
          <w:color w:val="000000"/>
          <w:sz w:val="28"/>
        </w:rPr>
        <w:t>
      наличие ссудной задолженности, в том числе перед другими кредиторами;</w:t>
      </w:r>
    </w:p>
    <w:bookmarkEnd w:id="466"/>
    <w:bookmarkStart w:name="z587" w:id="467"/>
    <w:p>
      <w:pPr>
        <w:spacing w:after="0"/>
        <w:ind w:left="0"/>
        <w:jc w:val="both"/>
      </w:pPr>
      <w:r>
        <w:rPr>
          <w:rFonts w:ascii="Times New Roman"/>
          <w:b w:val="false"/>
          <w:i w:val="false"/>
          <w:color w:val="000000"/>
          <w:sz w:val="28"/>
        </w:rPr>
        <w:t>
      платежная дисциплина (кредитная история) по займам;</w:t>
      </w:r>
    </w:p>
    <w:bookmarkEnd w:id="467"/>
    <w:bookmarkStart w:name="z588" w:id="468"/>
    <w:p>
      <w:pPr>
        <w:spacing w:after="0"/>
        <w:ind w:left="0"/>
        <w:jc w:val="both"/>
      </w:pPr>
      <w:r>
        <w:rPr>
          <w:rFonts w:ascii="Times New Roman"/>
          <w:b w:val="false"/>
          <w:i w:val="false"/>
          <w:color w:val="000000"/>
          <w:sz w:val="28"/>
        </w:rPr>
        <w:t>
      долговая нагрузка;</w:t>
      </w:r>
    </w:p>
    <w:bookmarkEnd w:id="468"/>
    <w:bookmarkStart w:name="z589" w:id="469"/>
    <w:p>
      <w:pPr>
        <w:spacing w:after="0"/>
        <w:ind w:left="0"/>
        <w:jc w:val="both"/>
      </w:pPr>
      <w:r>
        <w:rPr>
          <w:rFonts w:ascii="Times New Roman"/>
          <w:b w:val="false"/>
          <w:i w:val="false"/>
          <w:color w:val="000000"/>
          <w:sz w:val="28"/>
        </w:rPr>
        <w:t>
      наличие иных источников погашения задолженности перед банком;</w:t>
      </w:r>
    </w:p>
    <w:bookmarkEnd w:id="469"/>
    <w:bookmarkStart w:name="z590" w:id="470"/>
    <w:p>
      <w:pPr>
        <w:spacing w:after="0"/>
        <w:ind w:left="0"/>
        <w:jc w:val="both"/>
      </w:pPr>
      <w:r>
        <w:rPr>
          <w:rFonts w:ascii="Times New Roman"/>
          <w:b w:val="false"/>
          <w:i w:val="false"/>
          <w:color w:val="000000"/>
          <w:sz w:val="28"/>
        </w:rPr>
        <w:t>
      перспективы развития соответствующей отрасли.</w:t>
      </w:r>
    </w:p>
    <w:bookmarkEnd w:id="470"/>
    <w:bookmarkStart w:name="z591" w:id="471"/>
    <w:p>
      <w:pPr>
        <w:spacing w:after="0"/>
        <w:ind w:left="0"/>
        <w:jc w:val="both"/>
      </w:pPr>
      <w:r>
        <w:rPr>
          <w:rFonts w:ascii="Times New Roman"/>
          <w:b w:val="false"/>
          <w:i w:val="false"/>
          <w:color w:val="000000"/>
          <w:sz w:val="28"/>
        </w:rPr>
        <w:t>
      В зависимости от отрасли кредитования и типа заемщика набор количественных и качественных показателей меняется.</w:t>
      </w:r>
    </w:p>
    <w:bookmarkEnd w:id="471"/>
    <w:bookmarkStart w:name="z592" w:id="472"/>
    <w:p>
      <w:pPr>
        <w:spacing w:after="0"/>
        <w:ind w:left="0"/>
        <w:jc w:val="both"/>
      </w:pPr>
      <w:r>
        <w:rPr>
          <w:rFonts w:ascii="Times New Roman"/>
          <w:b w:val="false"/>
          <w:i w:val="false"/>
          <w:color w:val="000000"/>
          <w:sz w:val="28"/>
        </w:rPr>
        <w:t>
      В отношении физических и юридических лиц кредитная политика определяет случаи (выдача банковских гарантий, аккредитивов, банковских гарантий, выпущенных под банковскую контргарантию, а также займов, обеспеченных высоколиквидными активами), при которых не применяется анализ кредитоспособности заемщика. Для банков, являющихся дочерними организациями банков-нерезидентов Республики Казахстан, имеющих долгосрочный кредитный рейтинг в иностранной валюте не ниже "A-"по международной шкале агентства Standard &amp; Poor's (Стандард энд Пурс) или рейтинг аналогичного уровня одного из других рейтинговых агентств, допускается использование анализа кредитоспособности на уровне родительской организации заемщика или организации, включающей заемщика в консолидированную финансовую отчетность, проведенного родительским банком или аффилированным по отношению к банку лицом, при условии, что анализ осуществлен не позднее 12 (двенадцати) месяцев c даты обращения заемщика;</w:t>
      </w:r>
    </w:p>
    <w:bookmarkEnd w:id="472"/>
    <w:bookmarkStart w:name="z593" w:id="473"/>
    <w:p>
      <w:pPr>
        <w:spacing w:after="0"/>
        <w:ind w:left="0"/>
        <w:jc w:val="both"/>
      </w:pPr>
      <w:r>
        <w:rPr>
          <w:rFonts w:ascii="Times New Roman"/>
          <w:b w:val="false"/>
          <w:i w:val="false"/>
          <w:color w:val="000000"/>
          <w:sz w:val="28"/>
        </w:rPr>
        <w:t>
      внутренний порядок принятия кредитных решений в отношении реструктуризации займов, который основан на принципах обоснованности, целесообразности и независимости, и включает описание случаев и условий реструктуризации займов. Банк определяет случаи и виды реструктуризации в соответствии с требованиями п</w:t>
      </w:r>
      <w:r>
        <w:rPr>
          <w:rFonts w:ascii="Times New Roman"/>
          <w:b w:val="false"/>
          <w:i w:val="false"/>
          <w:color w:val="000000"/>
          <w:sz w:val="28"/>
        </w:rPr>
        <w:t>остановления</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сентября 2025 года № 61 "Об утверждении Правил создания провизий (резервов)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(зарегистрировано в Реестре государственной регистрации нормативных правовых актов под № 36994) (далее - Постановление № 61).</w:t>
      </w:r>
    </w:p>
    <w:bookmarkEnd w:id="473"/>
    <w:bookmarkStart w:name="z594" w:id="474"/>
    <w:p>
      <w:pPr>
        <w:spacing w:after="0"/>
        <w:ind w:left="0"/>
        <w:jc w:val="both"/>
      </w:pPr>
      <w:r>
        <w:rPr>
          <w:rFonts w:ascii="Times New Roman"/>
          <w:b w:val="false"/>
          <w:i w:val="false"/>
          <w:color w:val="000000"/>
          <w:sz w:val="28"/>
        </w:rPr>
        <w:t>
      Банк принимает решение о реструктуризации займов по заемщикам с учетом наличия перспектив погашения займа после реструктуризации.</w:t>
      </w:r>
    </w:p>
    <w:bookmarkEnd w:id="474"/>
    <w:bookmarkStart w:name="z595" w:id="475"/>
    <w:p>
      <w:pPr>
        <w:spacing w:after="0"/>
        <w:ind w:left="0"/>
        <w:jc w:val="both"/>
      </w:pPr>
      <w:r>
        <w:rPr>
          <w:rFonts w:ascii="Times New Roman"/>
          <w:b w:val="false"/>
          <w:i w:val="false"/>
          <w:color w:val="000000"/>
          <w:sz w:val="28"/>
        </w:rPr>
        <w:t xml:space="preserve">
      Решение о проведении вынужденной реструктуризации займов, определяемой в соответствии с </w:t>
      </w:r>
      <w:r>
        <w:rPr>
          <w:rFonts w:ascii="Times New Roman"/>
          <w:b w:val="false"/>
          <w:i w:val="false"/>
          <w:color w:val="000000"/>
          <w:sz w:val="28"/>
        </w:rPr>
        <w:t>требованиями</w:t>
      </w:r>
      <w:r>
        <w:rPr>
          <w:rFonts w:ascii="Times New Roman"/>
          <w:b w:val="false"/>
          <w:i w:val="false"/>
          <w:color w:val="000000"/>
          <w:sz w:val="28"/>
        </w:rPr>
        <w:t xml:space="preserve"> Постановления № 61, (по заемщикам и (или) группе взаимосвязанных заемщиков, общая задолженность, включая условные обязательства, которых превышает 1 (один) процент от собственного капитала банка, размер которого выше 100 (ста) миллиардов теңге, или 2 (два) процента от собственного капитала банка, размер которого до 100 (ста) миллиардов теңге) принимается правлением банка или уполномоченным коллегиальным органом банка, в состав которого входит председатель правления банка. Информация о принятых решениях на ежеквартальной основе направляется членам совета директоров банка;</w:t>
      </w:r>
    </w:p>
    <w:bookmarkEnd w:id="475"/>
    <w:bookmarkStart w:name="z596" w:id="476"/>
    <w:p>
      <w:pPr>
        <w:spacing w:after="0"/>
        <w:ind w:left="0"/>
        <w:jc w:val="both"/>
      </w:pPr>
      <w:r>
        <w:rPr>
          <w:rFonts w:ascii="Times New Roman"/>
          <w:b w:val="false"/>
          <w:i w:val="false"/>
          <w:color w:val="000000"/>
          <w:sz w:val="28"/>
        </w:rPr>
        <w:t>
      приемлемые методы управления кредитным риском, учитывающие (не ограничиваясь ими) следующие факторы:</w:t>
      </w:r>
    </w:p>
    <w:bookmarkEnd w:id="476"/>
    <w:bookmarkStart w:name="z597" w:id="477"/>
    <w:p>
      <w:pPr>
        <w:spacing w:after="0"/>
        <w:ind w:left="0"/>
        <w:jc w:val="both"/>
      </w:pPr>
      <w:r>
        <w:rPr>
          <w:rFonts w:ascii="Times New Roman"/>
          <w:b w:val="false"/>
          <w:i w:val="false"/>
          <w:color w:val="000000"/>
          <w:sz w:val="28"/>
        </w:rPr>
        <w:t>
      собственные знания и опыт в использовании метода;</w:t>
      </w:r>
    </w:p>
    <w:bookmarkEnd w:id="477"/>
    <w:bookmarkStart w:name="z598" w:id="478"/>
    <w:p>
      <w:pPr>
        <w:spacing w:after="0"/>
        <w:ind w:left="0"/>
        <w:jc w:val="both"/>
      </w:pPr>
      <w:r>
        <w:rPr>
          <w:rFonts w:ascii="Times New Roman"/>
          <w:b w:val="false"/>
          <w:i w:val="false"/>
          <w:color w:val="000000"/>
          <w:sz w:val="28"/>
        </w:rPr>
        <w:t>
      экономическую эффективность;</w:t>
      </w:r>
    </w:p>
    <w:bookmarkEnd w:id="478"/>
    <w:bookmarkStart w:name="z599" w:id="479"/>
    <w:p>
      <w:pPr>
        <w:spacing w:after="0"/>
        <w:ind w:left="0"/>
        <w:jc w:val="both"/>
      </w:pPr>
      <w:r>
        <w:rPr>
          <w:rFonts w:ascii="Times New Roman"/>
          <w:b w:val="false"/>
          <w:i w:val="false"/>
          <w:color w:val="000000"/>
          <w:sz w:val="28"/>
        </w:rPr>
        <w:t>
      тип заемщика и (или) контрагентов, их финансовое состояние;";</w:t>
      </w:r>
    </w:p>
    <w:bookmarkEnd w:id="4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пункта 44 изложить в следующей редакции:</w:t>
      </w:r>
    </w:p>
    <w:bookmarkStart w:name="z601" w:id="480"/>
    <w:p>
      <w:pPr>
        <w:spacing w:after="0"/>
        <w:ind w:left="0"/>
        <w:jc w:val="both"/>
      </w:pPr>
      <w:r>
        <w:rPr>
          <w:rFonts w:ascii="Times New Roman"/>
          <w:b w:val="false"/>
          <w:i w:val="false"/>
          <w:color w:val="000000"/>
          <w:sz w:val="28"/>
        </w:rPr>
        <w:t>
      "6) наличие адекватной системы классификации активов по уровню кредитного риска.</w:t>
      </w:r>
    </w:p>
    <w:bookmarkEnd w:id="480"/>
    <w:bookmarkStart w:name="z602" w:id="481"/>
    <w:p>
      <w:pPr>
        <w:spacing w:after="0"/>
        <w:ind w:left="0"/>
        <w:jc w:val="both"/>
      </w:pPr>
      <w:r>
        <w:rPr>
          <w:rFonts w:ascii="Times New Roman"/>
          <w:b w:val="false"/>
          <w:i w:val="false"/>
          <w:color w:val="000000"/>
          <w:sz w:val="28"/>
        </w:rPr>
        <w:t>
      В рамках системы классификации активов по уровню кредитного риска банк внедряет и использует комплексные процедуры и цифровые системы (в случае отсутствия - программное обеспечение) для мониторинга качества кредитного портфеля. Процедуры и информационные системы включают критерии, которые идентифицируют и выявляют проблемные займы, обеспечивают надлежащий контроль.</w:t>
      </w:r>
    </w:p>
    <w:bookmarkEnd w:id="481"/>
    <w:bookmarkStart w:name="z603" w:id="482"/>
    <w:p>
      <w:pPr>
        <w:spacing w:after="0"/>
        <w:ind w:left="0"/>
        <w:jc w:val="both"/>
      </w:pPr>
      <w:r>
        <w:rPr>
          <w:rFonts w:ascii="Times New Roman"/>
          <w:b w:val="false"/>
          <w:i w:val="false"/>
          <w:color w:val="000000"/>
          <w:sz w:val="28"/>
        </w:rPr>
        <w:t>
      Система классификации активов по уровню кредитного риска обеспечивает предоставление информации для совета директоров, комитетов при совете директоров, правления, иных подразделений банка, участвующих в процессе управления кредитным риском, и позволяет оценить уровень кредитного риска банка как в целом по балансу, так и в разрезе каждого актива.</w:t>
      </w:r>
    </w:p>
    <w:bookmarkEnd w:id="482"/>
    <w:bookmarkStart w:name="z604" w:id="483"/>
    <w:p>
      <w:pPr>
        <w:spacing w:after="0"/>
        <w:ind w:left="0"/>
        <w:jc w:val="both"/>
      </w:pPr>
      <w:r>
        <w:rPr>
          <w:rFonts w:ascii="Times New Roman"/>
          <w:b w:val="false"/>
          <w:i w:val="false"/>
          <w:color w:val="000000"/>
          <w:sz w:val="28"/>
        </w:rPr>
        <w:t>
      Система классификации активов по уровню кредитного риска основывается на детальном анализе всех активов (за исключением дебиторской задолженности по неосновной деятельности в сумме, не превышающей 2 (два) процента от собственного капитала банка), которым присущ кредитный риск.</w:t>
      </w:r>
    </w:p>
    <w:bookmarkEnd w:id="483"/>
    <w:bookmarkStart w:name="z605" w:id="484"/>
    <w:p>
      <w:pPr>
        <w:spacing w:after="0"/>
        <w:ind w:left="0"/>
        <w:jc w:val="both"/>
      </w:pPr>
      <w:r>
        <w:rPr>
          <w:rFonts w:ascii="Times New Roman"/>
          <w:b w:val="false"/>
          <w:i w:val="false"/>
          <w:color w:val="000000"/>
          <w:sz w:val="28"/>
        </w:rPr>
        <w:t>
      Детальный анализ активов включает оценку:</w:t>
      </w:r>
    </w:p>
    <w:bookmarkEnd w:id="484"/>
    <w:bookmarkStart w:name="z606" w:id="485"/>
    <w:p>
      <w:pPr>
        <w:spacing w:after="0"/>
        <w:ind w:left="0"/>
        <w:jc w:val="both"/>
      </w:pPr>
      <w:r>
        <w:rPr>
          <w:rFonts w:ascii="Times New Roman"/>
          <w:b w:val="false"/>
          <w:i w:val="false"/>
          <w:color w:val="000000"/>
          <w:sz w:val="28"/>
        </w:rPr>
        <w:t>
      вероятности дефолта по обязательствам заемщика и (или) контрагента (PD);</w:t>
      </w:r>
    </w:p>
    <w:bookmarkEnd w:id="485"/>
    <w:bookmarkStart w:name="z607" w:id="486"/>
    <w:p>
      <w:pPr>
        <w:spacing w:after="0"/>
        <w:ind w:left="0"/>
        <w:jc w:val="both"/>
      </w:pPr>
      <w:r>
        <w:rPr>
          <w:rFonts w:ascii="Times New Roman"/>
          <w:b w:val="false"/>
          <w:i w:val="false"/>
          <w:color w:val="000000"/>
          <w:sz w:val="28"/>
        </w:rPr>
        <w:t>
      размера убытков в случае дефолта заемщика и (или) контрагента (LGD);</w:t>
      </w:r>
    </w:p>
    <w:bookmarkEnd w:id="486"/>
    <w:bookmarkStart w:name="z608" w:id="487"/>
    <w:p>
      <w:pPr>
        <w:spacing w:after="0"/>
        <w:ind w:left="0"/>
        <w:jc w:val="both"/>
      </w:pPr>
      <w:r>
        <w:rPr>
          <w:rFonts w:ascii="Times New Roman"/>
          <w:b w:val="false"/>
          <w:i w:val="false"/>
          <w:color w:val="000000"/>
          <w:sz w:val="28"/>
        </w:rPr>
        <w:t>
      величины обязательств, подверженных дефолту (EAD);</w:t>
      </w:r>
    </w:p>
    <w:bookmarkEnd w:id="487"/>
    <w:bookmarkStart w:name="z609" w:id="488"/>
    <w:p>
      <w:pPr>
        <w:spacing w:after="0"/>
        <w:ind w:left="0"/>
        <w:jc w:val="both"/>
      </w:pPr>
      <w:r>
        <w:rPr>
          <w:rFonts w:ascii="Times New Roman"/>
          <w:b w:val="false"/>
          <w:i w:val="false"/>
          <w:color w:val="000000"/>
          <w:sz w:val="28"/>
        </w:rPr>
        <w:t>
      срока, в течение которого сохраняется позиция по риску;</w:t>
      </w:r>
    </w:p>
    <w:bookmarkEnd w:id="488"/>
    <w:bookmarkStart w:name="z610" w:id="489"/>
    <w:p>
      <w:pPr>
        <w:spacing w:after="0"/>
        <w:ind w:left="0"/>
        <w:jc w:val="both"/>
      </w:pPr>
      <w:r>
        <w:rPr>
          <w:rFonts w:ascii="Times New Roman"/>
          <w:b w:val="false"/>
          <w:i w:val="false"/>
          <w:color w:val="000000"/>
          <w:sz w:val="28"/>
        </w:rPr>
        <w:t>
      стоимости залогового обеспечения и возможность его реализации;</w:t>
      </w:r>
    </w:p>
    <w:bookmarkEnd w:id="489"/>
    <w:bookmarkStart w:name="z611" w:id="490"/>
    <w:p>
      <w:pPr>
        <w:spacing w:after="0"/>
        <w:ind w:left="0"/>
        <w:jc w:val="both"/>
      </w:pPr>
      <w:r>
        <w:rPr>
          <w:rFonts w:ascii="Times New Roman"/>
          <w:b w:val="false"/>
          <w:i w:val="false"/>
          <w:color w:val="000000"/>
          <w:sz w:val="28"/>
        </w:rPr>
        <w:t>
      бизнес-среды и экономических условий;</w:t>
      </w:r>
    </w:p>
    <w:bookmarkEnd w:id="490"/>
    <w:bookmarkStart w:name="z612" w:id="491"/>
    <w:p>
      <w:pPr>
        <w:spacing w:after="0"/>
        <w:ind w:left="0"/>
        <w:jc w:val="both"/>
      </w:pPr>
      <w:r>
        <w:rPr>
          <w:rFonts w:ascii="Times New Roman"/>
          <w:b w:val="false"/>
          <w:i w:val="false"/>
          <w:color w:val="000000"/>
          <w:sz w:val="28"/>
        </w:rPr>
        <w:t>
      экологических и социальных рисков.</w:t>
      </w:r>
    </w:p>
    <w:bookmarkEnd w:id="491"/>
    <w:bookmarkStart w:name="z613" w:id="492"/>
    <w:p>
      <w:pPr>
        <w:spacing w:after="0"/>
        <w:ind w:left="0"/>
        <w:jc w:val="both"/>
      </w:pPr>
      <w:r>
        <w:rPr>
          <w:rFonts w:ascii="Times New Roman"/>
          <w:b w:val="false"/>
          <w:i w:val="false"/>
          <w:color w:val="000000"/>
          <w:sz w:val="28"/>
        </w:rPr>
        <w:t>
      Классификация активов (за исключением дебиторской задолженности по неосновной деятельности в сумме, не превышающей 2 (два) процента от собственного капитала банка), которым присущ кредитный риск, осуществляется на основе как минимум 5 (пяти) категорий и обеспечивает:</w:t>
      </w:r>
    </w:p>
    <w:bookmarkEnd w:id="492"/>
    <w:bookmarkStart w:name="z614" w:id="493"/>
    <w:p>
      <w:pPr>
        <w:spacing w:after="0"/>
        <w:ind w:left="0"/>
        <w:jc w:val="both"/>
      </w:pPr>
      <w:r>
        <w:rPr>
          <w:rFonts w:ascii="Times New Roman"/>
          <w:b w:val="false"/>
          <w:i w:val="false"/>
          <w:color w:val="000000"/>
          <w:sz w:val="28"/>
        </w:rPr>
        <w:t>
      надежную оценку достаточности капитала в рамках ВПОДК;</w:t>
      </w:r>
    </w:p>
    <w:bookmarkEnd w:id="493"/>
    <w:bookmarkStart w:name="z615" w:id="494"/>
    <w:p>
      <w:pPr>
        <w:spacing w:after="0"/>
        <w:ind w:left="0"/>
        <w:jc w:val="both"/>
      </w:pPr>
      <w:r>
        <w:rPr>
          <w:rFonts w:ascii="Times New Roman"/>
          <w:b w:val="false"/>
          <w:i w:val="false"/>
          <w:color w:val="000000"/>
          <w:sz w:val="28"/>
        </w:rPr>
        <w:t>
      необходимый уровень провизий на покрытие ожидаемых потерь.</w:t>
      </w:r>
    </w:p>
    <w:bookmarkEnd w:id="494"/>
    <w:bookmarkStart w:name="z616" w:id="495"/>
    <w:p>
      <w:pPr>
        <w:spacing w:after="0"/>
        <w:ind w:left="0"/>
        <w:jc w:val="both"/>
      </w:pPr>
      <w:r>
        <w:rPr>
          <w:rFonts w:ascii="Times New Roman"/>
          <w:b w:val="false"/>
          <w:i w:val="false"/>
          <w:color w:val="000000"/>
          <w:sz w:val="28"/>
        </w:rPr>
        <w:t>
      Активы, по которым имеется просроченная задолженность по основному долгу и (или) начисленному вознаграждению сроком более 90 (девяноста) календарных дней, классифицируются в наихудшие категории, в случае если нет веских и обоснованных оснований для классификации в более высокую категорию.</w:t>
      </w:r>
    </w:p>
    <w:bookmarkEnd w:id="495"/>
    <w:bookmarkStart w:name="z617" w:id="496"/>
    <w:p>
      <w:pPr>
        <w:spacing w:after="0"/>
        <w:ind w:left="0"/>
        <w:jc w:val="both"/>
      </w:pPr>
      <w:r>
        <w:rPr>
          <w:rFonts w:ascii="Times New Roman"/>
          <w:b w:val="false"/>
          <w:i w:val="false"/>
          <w:color w:val="000000"/>
          <w:sz w:val="28"/>
        </w:rPr>
        <w:t>
      Активы, по которым имеется просроченная задолженность по основному долгу и (или) начисленному вознаграждению сроком менее 90 (девяноста) календарных дней, классифицируются в наихудшую категорию, если имеются иные факторы неплатежеспособности заемщика, определенные внутренними документами;";</w:t>
      </w:r>
    </w:p>
    <w:bookmarkEnd w:id="4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w:t>
      </w:r>
      <w:r>
        <w:rPr>
          <w:rFonts w:ascii="Times New Roman"/>
          <w:b w:val="false"/>
          <w:i w:val="false"/>
          <w:color w:val="000000"/>
          <w:sz w:val="28"/>
        </w:rPr>
        <w:t xml:space="preserve"> пункта 44 изложить в следующей редакции, текст на казахском языке не меняется:</w:t>
      </w:r>
    </w:p>
    <w:bookmarkStart w:name="z619" w:id="497"/>
    <w:p>
      <w:pPr>
        <w:spacing w:after="0"/>
        <w:ind w:left="0"/>
        <w:jc w:val="both"/>
      </w:pPr>
      <w:r>
        <w:rPr>
          <w:rFonts w:ascii="Times New Roman"/>
          <w:b w:val="false"/>
          <w:i w:val="false"/>
          <w:color w:val="000000"/>
          <w:sz w:val="28"/>
        </w:rPr>
        <w:t>
      "11) наличие необходимых инструментов, включая совокупность инструментов хранения данных, обеспечивающую полную и достоверную информацию о займах (включая дебиторскую задолженность и условные обязательства), а также иных операциях, которым присущ кредитный риск, которые позволяют корректно оценить уровень кредитного риска.</w:t>
      </w:r>
    </w:p>
    <w:bookmarkEnd w:id="497"/>
    <w:bookmarkStart w:name="z620" w:id="498"/>
    <w:p>
      <w:pPr>
        <w:spacing w:after="0"/>
        <w:ind w:left="0"/>
        <w:jc w:val="both"/>
      </w:pPr>
      <w:r>
        <w:rPr>
          <w:rFonts w:ascii="Times New Roman"/>
          <w:b w:val="false"/>
          <w:i w:val="false"/>
          <w:color w:val="000000"/>
          <w:sz w:val="28"/>
        </w:rPr>
        <w:t>
      Банк осуществляет кредитное администрирование в соответствии с процедурами, которые включают, не ограничиваясь, следующее:</w:t>
      </w:r>
    </w:p>
    <w:bookmarkEnd w:id="498"/>
    <w:bookmarkStart w:name="z621" w:id="499"/>
    <w:p>
      <w:pPr>
        <w:spacing w:after="0"/>
        <w:ind w:left="0"/>
        <w:jc w:val="both"/>
      </w:pPr>
      <w:r>
        <w:rPr>
          <w:rFonts w:ascii="Times New Roman"/>
          <w:b w:val="false"/>
          <w:i w:val="false"/>
          <w:color w:val="000000"/>
          <w:sz w:val="28"/>
        </w:rPr>
        <w:t>
      проверка соответствия представленных кредитных документов условиям предоставления кредитов;</w:t>
      </w:r>
    </w:p>
    <w:bookmarkEnd w:id="499"/>
    <w:bookmarkStart w:name="z622" w:id="500"/>
    <w:p>
      <w:pPr>
        <w:spacing w:after="0"/>
        <w:ind w:left="0"/>
        <w:jc w:val="both"/>
      </w:pPr>
      <w:r>
        <w:rPr>
          <w:rFonts w:ascii="Times New Roman"/>
          <w:b w:val="false"/>
          <w:i w:val="false"/>
          <w:color w:val="000000"/>
          <w:sz w:val="28"/>
        </w:rPr>
        <w:t>
      проверка соответствия кредитных договоров принятым решениям;</w:t>
      </w:r>
    </w:p>
    <w:bookmarkEnd w:id="500"/>
    <w:bookmarkStart w:name="z623" w:id="501"/>
    <w:p>
      <w:pPr>
        <w:spacing w:after="0"/>
        <w:ind w:left="0"/>
        <w:jc w:val="both"/>
      </w:pPr>
      <w:r>
        <w:rPr>
          <w:rFonts w:ascii="Times New Roman"/>
          <w:b w:val="false"/>
          <w:i w:val="false"/>
          <w:color w:val="000000"/>
          <w:sz w:val="28"/>
        </w:rPr>
        <w:t>
      формирование и ведение кредитного досье.</w:t>
      </w:r>
    </w:p>
    <w:bookmarkEnd w:id="501"/>
    <w:bookmarkStart w:name="z624" w:id="502"/>
    <w:p>
      <w:pPr>
        <w:spacing w:after="0"/>
        <w:ind w:left="0"/>
        <w:jc w:val="both"/>
      </w:pPr>
      <w:r>
        <w:rPr>
          <w:rFonts w:ascii="Times New Roman"/>
          <w:b w:val="false"/>
          <w:i w:val="false"/>
          <w:color w:val="000000"/>
          <w:sz w:val="28"/>
        </w:rPr>
        <w:t>
      Допускается формирование кредитного досье (части кредитного досье) в электронном виде. Кредитное досье содержит (не ограничиваясь):</w:t>
      </w:r>
    </w:p>
    <w:bookmarkEnd w:id="502"/>
    <w:bookmarkStart w:name="z625" w:id="503"/>
    <w:p>
      <w:pPr>
        <w:spacing w:after="0"/>
        <w:ind w:left="0"/>
        <w:jc w:val="both"/>
      </w:pPr>
      <w:r>
        <w:rPr>
          <w:rFonts w:ascii="Times New Roman"/>
          <w:b w:val="false"/>
          <w:i w:val="false"/>
          <w:color w:val="000000"/>
          <w:sz w:val="28"/>
        </w:rPr>
        <w:t>
      документы по идентификации заемщика. К данной группе документов относятся документы, удостоверяющие личность физического лица, документы, связанные с образованием юридического лица (с раскрытием конечных собственников-физических лиц, владеющих прямо или косвенно десятью или более процентами акций или долей участия, подтверждением его правосубъектности, а также документы, подтверждающие полномочия лиц, действующих от имени заемщика и уполномоченные подписывать кредитную и залоговую документацию от имени заемщика;</w:t>
      </w:r>
    </w:p>
    <w:bookmarkEnd w:id="503"/>
    <w:bookmarkStart w:name="z626" w:id="504"/>
    <w:p>
      <w:pPr>
        <w:spacing w:after="0"/>
        <w:ind w:left="0"/>
        <w:jc w:val="both"/>
      </w:pPr>
      <w:r>
        <w:rPr>
          <w:rFonts w:ascii="Times New Roman"/>
          <w:b w:val="false"/>
          <w:i w:val="false"/>
          <w:color w:val="000000"/>
          <w:sz w:val="28"/>
        </w:rPr>
        <w:t>
      документация, относящаяся к определению целевого использования (за исключением овердрафтов, потребительских кредитов без подтверждения целевого использования совокупной суммой менее 0,2 (ноль целых два десятых) процента от собственного капитала банка и кредитов на цели пополнения оборотных средств совокупной суммой менее 0,2 (ноль целых два десятых) процента от собственного капитала банка, синдицированных займов с участием банков-нерезидентов Республики Казахстан). К данной группе документов относятся документы и информация по сделке, в целях совершения которой запрашивается финансирование (включая первоначальные цели финансирования в случае реструктуризации и (или) рефинансирования), в том числе по крупным заемщикам:</w:t>
      </w:r>
    </w:p>
    <w:bookmarkEnd w:id="504"/>
    <w:bookmarkStart w:name="z627" w:id="505"/>
    <w:p>
      <w:pPr>
        <w:spacing w:after="0"/>
        <w:ind w:left="0"/>
        <w:jc w:val="both"/>
      </w:pPr>
      <w:r>
        <w:rPr>
          <w:rFonts w:ascii="Times New Roman"/>
          <w:b w:val="false"/>
          <w:i w:val="false"/>
          <w:color w:val="000000"/>
          <w:sz w:val="28"/>
        </w:rPr>
        <w:t>
      документы, подтверждающие цель использования займа, в том числе для юридических лиц - договоры поставки, купли-продажи, внешнеторговые контракты;</w:t>
      </w:r>
    </w:p>
    <w:bookmarkEnd w:id="505"/>
    <w:bookmarkStart w:name="z628" w:id="506"/>
    <w:p>
      <w:pPr>
        <w:spacing w:after="0"/>
        <w:ind w:left="0"/>
        <w:jc w:val="both"/>
      </w:pPr>
      <w:r>
        <w:rPr>
          <w:rFonts w:ascii="Times New Roman"/>
          <w:b w:val="false"/>
          <w:i w:val="false"/>
          <w:color w:val="000000"/>
          <w:sz w:val="28"/>
        </w:rPr>
        <w:t>
      для юридического лица, сумма займов и условных обязательств по которому превышает 0,1 (ноль целых одну десятую) процента от собственного капитала банка (для банков, размер собственного капитала которых превышает 100 (сто) миллиардов теңге) или 0,2 (ноль целых две десятых) процента от собственного капитала банка (для банков, размер собственного капитала которых не превышает 100 (сто) миллиардов теңге) - технико-экономическое обоснование выдачи займа, характеризующее сроки окупаемости и уровень рентабельности кредитуемой сделки, либо бизнес-план заемщика, который отражает информацию о деятельности с указанием целей использования займа, рынках сбыта и маркетинговой стратегии заемщика, оценке рисков и управления ими, детализированный по годам финансовый план (финансовые показатели реализации бизнес-плана по годам, источники и объем финансирования бизнес-плана и погашения займа), смету доходов (расходов) (для займов, связанных с инвестиционными целями, стартап проектов или займов, основным источником погашения которых планируются поступления от реализации товаров и (или) услуг, приобретенных за счет кредитных средств).</w:t>
      </w:r>
    </w:p>
    <w:bookmarkEnd w:id="506"/>
    <w:bookmarkStart w:name="z629" w:id="507"/>
    <w:p>
      <w:pPr>
        <w:spacing w:after="0"/>
        <w:ind w:left="0"/>
        <w:jc w:val="both"/>
      </w:pPr>
      <w:r>
        <w:rPr>
          <w:rFonts w:ascii="Times New Roman"/>
          <w:b w:val="false"/>
          <w:i w:val="false"/>
          <w:color w:val="000000"/>
          <w:sz w:val="28"/>
        </w:rPr>
        <w:t>
      Для целей настоящего пункта:</w:t>
      </w:r>
    </w:p>
    <w:bookmarkEnd w:id="507"/>
    <w:bookmarkStart w:name="z630" w:id="508"/>
    <w:p>
      <w:pPr>
        <w:spacing w:after="0"/>
        <w:ind w:left="0"/>
        <w:jc w:val="both"/>
      </w:pPr>
      <w:r>
        <w:rPr>
          <w:rFonts w:ascii="Times New Roman"/>
          <w:b w:val="false"/>
          <w:i w:val="false"/>
          <w:color w:val="000000"/>
          <w:sz w:val="28"/>
        </w:rPr>
        <w:t>
      под кредитом на пополнение оборотных средств понимается кредит, предоставленный для финансирования текущих производственных процессов;</w:t>
      </w:r>
    </w:p>
    <w:bookmarkEnd w:id="508"/>
    <w:bookmarkStart w:name="z631" w:id="509"/>
    <w:p>
      <w:pPr>
        <w:spacing w:after="0"/>
        <w:ind w:left="0"/>
        <w:jc w:val="both"/>
      </w:pPr>
      <w:r>
        <w:rPr>
          <w:rFonts w:ascii="Times New Roman"/>
          <w:b w:val="false"/>
          <w:i w:val="false"/>
          <w:color w:val="000000"/>
          <w:sz w:val="28"/>
        </w:rPr>
        <w:t>
      под потребительским кредитом понимается кредит, предоставленный физическому лицу или индивидуальному предпринимателю без образования юридического лица и соответствующий следующим критериям:</w:t>
      </w:r>
    </w:p>
    <w:bookmarkEnd w:id="509"/>
    <w:bookmarkStart w:name="z632" w:id="510"/>
    <w:p>
      <w:pPr>
        <w:spacing w:after="0"/>
        <w:ind w:left="0"/>
        <w:jc w:val="both"/>
      </w:pPr>
      <w:r>
        <w:rPr>
          <w:rFonts w:ascii="Times New Roman"/>
          <w:b w:val="false"/>
          <w:i w:val="false"/>
          <w:color w:val="000000"/>
          <w:sz w:val="28"/>
        </w:rPr>
        <w:t>
      выдача кредита не связана с целью финансирования предпринимательской деятельности и предполагается, что кредит не будет использован заемщиком для осуществления предпринимательской деятельности;</w:t>
      </w:r>
    </w:p>
    <w:bookmarkEnd w:id="510"/>
    <w:bookmarkStart w:name="z633" w:id="511"/>
    <w:p>
      <w:pPr>
        <w:spacing w:after="0"/>
        <w:ind w:left="0"/>
        <w:jc w:val="both"/>
      </w:pPr>
      <w:r>
        <w:rPr>
          <w:rFonts w:ascii="Times New Roman"/>
          <w:b w:val="false"/>
          <w:i w:val="false"/>
          <w:color w:val="000000"/>
          <w:sz w:val="28"/>
        </w:rPr>
        <w:t>
      кредит планируется направить на приобретение товаров длительного пользования (жилой недвижимости, автомобилей, бытовой техники, мебели и иное) и (или) оплату различных услуг (образовательных, туристических, медицинских, ремонтно-строительных и иное) и (или) прочие покупки и цели (рефинансирование займа в другом банке (в случае если ранее полученный заем связан с потребительскими целями), мобильные телефоны, продукты питания и иное);</w:t>
      </w:r>
    </w:p>
    <w:bookmarkEnd w:id="511"/>
    <w:bookmarkStart w:name="z634" w:id="512"/>
    <w:p>
      <w:pPr>
        <w:spacing w:after="0"/>
        <w:ind w:left="0"/>
        <w:jc w:val="both"/>
      </w:pPr>
      <w:r>
        <w:rPr>
          <w:rFonts w:ascii="Times New Roman"/>
          <w:b w:val="false"/>
          <w:i w:val="false"/>
          <w:color w:val="000000"/>
          <w:sz w:val="28"/>
        </w:rPr>
        <w:t>
      получатель кредита имеет постоянный источник дохода (заработная плата, пенсия, пособия, дивиденды от ценных бумаг, доходы от сдачи в аренду недвижимости и другие доходы), объективно позволяющий ему обслуживать обязательства перед банком по полученному кредиту, подтвержденный в порядке, определенном внутренними документами банка;</w:t>
      </w:r>
    </w:p>
    <w:bookmarkEnd w:id="512"/>
    <w:bookmarkStart w:name="z635" w:id="513"/>
    <w:p>
      <w:pPr>
        <w:spacing w:after="0"/>
        <w:ind w:left="0"/>
        <w:jc w:val="both"/>
      </w:pPr>
      <w:r>
        <w:rPr>
          <w:rFonts w:ascii="Times New Roman"/>
          <w:b w:val="false"/>
          <w:i w:val="false"/>
          <w:color w:val="000000"/>
          <w:sz w:val="28"/>
        </w:rPr>
        <w:t>
      документы необходимые для анализа финансового состояния клиента и качества обеспечения. К данной группе документов относятся все документы, на основании которых проводится анализ финансового состояния заемщика и отражающие основные экономические показатели деятельности заемщика, а также документы, подтверждающие наличие, качество, размер принимаемого обеспечения, которые включают (не ограничиваясь):</w:t>
      </w:r>
    </w:p>
    <w:bookmarkEnd w:id="513"/>
    <w:bookmarkStart w:name="z636" w:id="514"/>
    <w:p>
      <w:pPr>
        <w:spacing w:after="0"/>
        <w:ind w:left="0"/>
        <w:jc w:val="both"/>
      </w:pPr>
      <w:r>
        <w:rPr>
          <w:rFonts w:ascii="Times New Roman"/>
          <w:b w:val="false"/>
          <w:i w:val="false"/>
          <w:color w:val="000000"/>
          <w:sz w:val="28"/>
        </w:rPr>
        <w:t>
      документы, подтверждающие полномочия лица, уполномоченного подписывать залоговую документацию;</w:t>
      </w:r>
    </w:p>
    <w:bookmarkEnd w:id="514"/>
    <w:bookmarkStart w:name="z637" w:id="515"/>
    <w:p>
      <w:pPr>
        <w:spacing w:after="0"/>
        <w:ind w:left="0"/>
        <w:jc w:val="both"/>
      </w:pPr>
      <w:r>
        <w:rPr>
          <w:rFonts w:ascii="Times New Roman"/>
          <w:b w:val="false"/>
          <w:i w:val="false"/>
          <w:color w:val="000000"/>
          <w:sz w:val="28"/>
        </w:rPr>
        <w:t>
      отчет оценщика об оценке недвижимого имущества;</w:t>
      </w:r>
    </w:p>
    <w:bookmarkEnd w:id="515"/>
    <w:bookmarkStart w:name="z638" w:id="516"/>
    <w:p>
      <w:pPr>
        <w:spacing w:after="0"/>
        <w:ind w:left="0"/>
        <w:jc w:val="both"/>
      </w:pPr>
      <w:r>
        <w:rPr>
          <w:rFonts w:ascii="Times New Roman"/>
          <w:b w:val="false"/>
          <w:i w:val="false"/>
          <w:color w:val="000000"/>
          <w:sz w:val="28"/>
        </w:rPr>
        <w:t>
      заключение подразделения залоговой службы по адекватности оценки залога оценщиком в соответствии с требованиями Правил и внутренними документами банка;</w:t>
      </w:r>
    </w:p>
    <w:bookmarkEnd w:id="516"/>
    <w:bookmarkStart w:name="z639" w:id="517"/>
    <w:p>
      <w:pPr>
        <w:spacing w:after="0"/>
        <w:ind w:left="0"/>
        <w:jc w:val="both"/>
      </w:pPr>
      <w:r>
        <w:rPr>
          <w:rFonts w:ascii="Times New Roman"/>
          <w:b w:val="false"/>
          <w:i w:val="false"/>
          <w:color w:val="000000"/>
          <w:sz w:val="28"/>
        </w:rPr>
        <w:t>
      документы, подтверждающие права на объект залога;</w:t>
      </w:r>
    </w:p>
    <w:bookmarkEnd w:id="517"/>
    <w:bookmarkStart w:name="z640" w:id="518"/>
    <w:p>
      <w:pPr>
        <w:spacing w:after="0"/>
        <w:ind w:left="0"/>
        <w:jc w:val="both"/>
      </w:pPr>
      <w:r>
        <w:rPr>
          <w:rFonts w:ascii="Times New Roman"/>
          <w:b w:val="false"/>
          <w:i w:val="false"/>
          <w:color w:val="000000"/>
          <w:sz w:val="28"/>
        </w:rPr>
        <w:t>
      копию договора о залоге, содержащего отметку о его регистрации в уполномоченных регистрирующих органах;</w:t>
      </w:r>
    </w:p>
    <w:bookmarkEnd w:id="518"/>
    <w:bookmarkStart w:name="z641" w:id="519"/>
    <w:p>
      <w:pPr>
        <w:spacing w:after="0"/>
        <w:ind w:left="0"/>
        <w:jc w:val="both"/>
      </w:pPr>
      <w:r>
        <w:rPr>
          <w:rFonts w:ascii="Times New Roman"/>
          <w:b w:val="false"/>
          <w:i w:val="false"/>
          <w:color w:val="000000"/>
          <w:sz w:val="28"/>
        </w:rPr>
        <w:t>
      документация, необходимая для проведения кредитного мониторинга. К данной группе документов относится документация, формируемая подразделениями банка в ходе ведения займа или необходимая для подтверждения периодического кредитного мониторинга, а также процедуры актуализации сведений о заемщиках (контрагентах) для целей управления кредитным риском;";</w:t>
      </w:r>
    </w:p>
    <w:bookmarkEnd w:id="5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62</w:t>
      </w:r>
      <w:r>
        <w:rPr>
          <w:rFonts w:ascii="Times New Roman"/>
          <w:b w:val="false"/>
          <w:i w:val="false"/>
          <w:color w:val="000000"/>
          <w:sz w:val="28"/>
        </w:rPr>
        <w:t xml:space="preserve"> изложить в следующей редакции:</w:t>
      </w:r>
    </w:p>
    <w:bookmarkStart w:name="z643" w:id="520"/>
    <w:p>
      <w:pPr>
        <w:spacing w:after="0"/>
        <w:ind w:left="0"/>
        <w:jc w:val="both"/>
      </w:pPr>
      <w:r>
        <w:rPr>
          <w:rFonts w:ascii="Times New Roman"/>
          <w:b w:val="false"/>
          <w:i w:val="false"/>
          <w:color w:val="000000"/>
          <w:sz w:val="28"/>
        </w:rPr>
        <w:t>
      "62. Банк разрабатывает эффективный процесс по выявлению, оценке, мониторингу и контролю риска ликвидности, который включает детальное прогнозирование денежных потоков по активам, обязательствам и внебалансовым инструментам на разных временных интервалах.</w:t>
      </w:r>
    </w:p>
    <w:bookmarkEnd w:id="520"/>
    <w:bookmarkStart w:name="z644" w:id="521"/>
    <w:p>
      <w:pPr>
        <w:spacing w:after="0"/>
        <w:ind w:left="0"/>
        <w:jc w:val="both"/>
      </w:pPr>
      <w:r>
        <w:rPr>
          <w:rFonts w:ascii="Times New Roman"/>
          <w:b w:val="false"/>
          <w:i w:val="false"/>
          <w:color w:val="000000"/>
          <w:sz w:val="28"/>
        </w:rPr>
        <w:t>
      Банк оценивает все балансовые и внебалансовые статьи, влияющие на уровень риска ликвидности. Банк оценивает уровень ликвидности на рынке для покрытия потребности банка в привлечении фондирования в целях регулирования риска ликвидности.</w:t>
      </w:r>
    </w:p>
    <w:bookmarkEnd w:id="521"/>
    <w:bookmarkStart w:name="z645" w:id="522"/>
    <w:p>
      <w:pPr>
        <w:spacing w:after="0"/>
        <w:ind w:left="0"/>
        <w:jc w:val="both"/>
      </w:pPr>
      <w:r>
        <w:rPr>
          <w:rFonts w:ascii="Times New Roman"/>
          <w:b w:val="false"/>
          <w:i w:val="false"/>
          <w:color w:val="000000"/>
          <w:sz w:val="28"/>
        </w:rPr>
        <w:t>
      При управлении риском ликвидности банк учитывает снижение стоимости активов и влияние их продажи во время стрессов на уровень ликвидности, доходности и капитал.</w:t>
      </w:r>
    </w:p>
    <w:bookmarkEnd w:id="522"/>
    <w:bookmarkStart w:name="z646" w:id="523"/>
    <w:p>
      <w:pPr>
        <w:spacing w:after="0"/>
        <w:ind w:left="0"/>
        <w:jc w:val="both"/>
      </w:pPr>
      <w:r>
        <w:rPr>
          <w:rFonts w:ascii="Times New Roman"/>
          <w:b w:val="false"/>
          <w:i w:val="false"/>
          <w:color w:val="000000"/>
          <w:sz w:val="28"/>
        </w:rPr>
        <w:t>
      Банк учитывает взаимодействие между риском ликвидности и другими видами рисков, которым он подвергается.</w:t>
      </w:r>
    </w:p>
    <w:bookmarkEnd w:id="523"/>
    <w:bookmarkStart w:name="z647" w:id="524"/>
    <w:p>
      <w:pPr>
        <w:spacing w:after="0"/>
        <w:ind w:left="0"/>
        <w:jc w:val="both"/>
      </w:pPr>
      <w:r>
        <w:rPr>
          <w:rFonts w:ascii="Times New Roman"/>
          <w:b w:val="false"/>
          <w:i w:val="false"/>
          <w:color w:val="000000"/>
          <w:sz w:val="28"/>
        </w:rPr>
        <w:t>
      Измерение ликвидности включает в себя оценку притоков и оттоков денежных средств банка для определения потенциального дефицита ликвидных активов в будущем. Банк измеряет и прогнозирует предполагаемые денежные потоки по активам и обязательствам, включая внебалансовые требования и обязательства, на разных временных горизонтах при нормальных условиях и в ряде сценариев, с различной степенью стресса.</w:t>
      </w:r>
    </w:p>
    <w:bookmarkEnd w:id="524"/>
    <w:bookmarkStart w:name="z648" w:id="525"/>
    <w:p>
      <w:pPr>
        <w:spacing w:after="0"/>
        <w:ind w:left="0"/>
        <w:jc w:val="both"/>
      </w:pPr>
      <w:r>
        <w:rPr>
          <w:rFonts w:ascii="Times New Roman"/>
          <w:b w:val="false"/>
          <w:i w:val="false"/>
          <w:color w:val="000000"/>
          <w:sz w:val="28"/>
        </w:rPr>
        <w:t>
      К таким временным горизонтам относятся:</w:t>
      </w:r>
    </w:p>
    <w:bookmarkEnd w:id="525"/>
    <w:bookmarkStart w:name="z649" w:id="526"/>
    <w:p>
      <w:pPr>
        <w:spacing w:after="0"/>
        <w:ind w:left="0"/>
        <w:jc w:val="both"/>
      </w:pPr>
      <w:r>
        <w:rPr>
          <w:rFonts w:ascii="Times New Roman"/>
          <w:b w:val="false"/>
          <w:i w:val="false"/>
          <w:color w:val="000000"/>
          <w:sz w:val="28"/>
        </w:rPr>
        <w:t>
      потребность в ликвидности и возможности финансирования на внутридневной основе;</w:t>
      </w:r>
    </w:p>
    <w:bookmarkEnd w:id="526"/>
    <w:bookmarkStart w:name="z650" w:id="527"/>
    <w:p>
      <w:pPr>
        <w:spacing w:after="0"/>
        <w:ind w:left="0"/>
        <w:jc w:val="both"/>
      </w:pPr>
      <w:r>
        <w:rPr>
          <w:rFonts w:ascii="Times New Roman"/>
          <w:b w:val="false"/>
          <w:i w:val="false"/>
          <w:color w:val="000000"/>
          <w:sz w:val="28"/>
        </w:rPr>
        <w:t>
      потребность в ликвидности и возможности финансирования на короткие и среднесрочные горизонты до 1 (одного) года;</w:t>
      </w:r>
    </w:p>
    <w:bookmarkEnd w:id="527"/>
    <w:bookmarkStart w:name="z651" w:id="528"/>
    <w:p>
      <w:pPr>
        <w:spacing w:after="0"/>
        <w:ind w:left="0"/>
        <w:jc w:val="both"/>
      </w:pPr>
      <w:r>
        <w:rPr>
          <w:rFonts w:ascii="Times New Roman"/>
          <w:b w:val="false"/>
          <w:i w:val="false"/>
          <w:color w:val="000000"/>
          <w:sz w:val="28"/>
        </w:rPr>
        <w:t>
      долгосрочная ликвидность более 1 (одного) года.</w:t>
      </w:r>
    </w:p>
    <w:bookmarkEnd w:id="528"/>
    <w:bookmarkStart w:name="z652" w:id="529"/>
    <w:p>
      <w:pPr>
        <w:spacing w:after="0"/>
        <w:ind w:left="0"/>
        <w:jc w:val="both"/>
      </w:pPr>
      <w:r>
        <w:rPr>
          <w:rFonts w:ascii="Times New Roman"/>
          <w:b w:val="false"/>
          <w:i w:val="false"/>
          <w:color w:val="000000"/>
          <w:sz w:val="28"/>
        </w:rPr>
        <w:t>
      Банк разрабатывает индикаторы раннего предупреждения, выявляющие повышение риска ликвидности и риски ограниченного фондирования. Разработанные индикаторы выявляют негативную тенденцию уровня ликвидности, фондирования банка и отражают реальную оценку в целях принятия незамедлительных мер по смягчению воздействия возникающих рисков на финансовое положение банка.</w:t>
      </w:r>
    </w:p>
    <w:bookmarkEnd w:id="529"/>
    <w:bookmarkStart w:name="z653" w:id="530"/>
    <w:p>
      <w:pPr>
        <w:spacing w:after="0"/>
        <w:ind w:left="0"/>
        <w:jc w:val="both"/>
      </w:pPr>
      <w:r>
        <w:rPr>
          <w:rFonts w:ascii="Times New Roman"/>
          <w:b w:val="false"/>
          <w:i w:val="false"/>
          <w:color w:val="000000"/>
          <w:sz w:val="28"/>
        </w:rPr>
        <w:t>
      Банк определяет триггеры качественных и количественных индикаторов раннего предупреждения.</w:t>
      </w:r>
    </w:p>
    <w:bookmarkEnd w:id="530"/>
    <w:bookmarkStart w:name="z654" w:id="531"/>
    <w:p>
      <w:pPr>
        <w:spacing w:after="0"/>
        <w:ind w:left="0"/>
        <w:jc w:val="both"/>
      </w:pPr>
      <w:r>
        <w:rPr>
          <w:rFonts w:ascii="Times New Roman"/>
          <w:b w:val="false"/>
          <w:i w:val="false"/>
          <w:color w:val="000000"/>
          <w:sz w:val="28"/>
        </w:rPr>
        <w:t>
      Качественные или количественные индикаторы раннего предупреждения по своему характеру включают, не ограничиваясь, следующее:</w:t>
      </w:r>
    </w:p>
    <w:bookmarkEnd w:id="531"/>
    <w:bookmarkStart w:name="z655" w:id="532"/>
    <w:p>
      <w:pPr>
        <w:spacing w:after="0"/>
        <w:ind w:left="0"/>
        <w:jc w:val="both"/>
      </w:pPr>
      <w:r>
        <w:rPr>
          <w:rFonts w:ascii="Times New Roman"/>
          <w:b w:val="false"/>
          <w:i w:val="false"/>
          <w:color w:val="000000"/>
          <w:sz w:val="28"/>
        </w:rPr>
        <w:t>
      быстрый рост активов, в особенности финансируемых за счет обязательств с возможностью досрочного изъятия, либо по которым не установлен срок погашения;</w:t>
      </w:r>
    </w:p>
    <w:bookmarkEnd w:id="532"/>
    <w:bookmarkStart w:name="z656" w:id="533"/>
    <w:p>
      <w:pPr>
        <w:spacing w:after="0"/>
        <w:ind w:left="0"/>
        <w:jc w:val="both"/>
      </w:pPr>
      <w:r>
        <w:rPr>
          <w:rFonts w:ascii="Times New Roman"/>
          <w:b w:val="false"/>
          <w:i w:val="false"/>
          <w:color w:val="000000"/>
          <w:sz w:val="28"/>
        </w:rPr>
        <w:t>
      увеличение концентрации в отдельных активах или обязательствах;</w:t>
      </w:r>
    </w:p>
    <w:bookmarkEnd w:id="533"/>
    <w:bookmarkStart w:name="z657" w:id="534"/>
    <w:p>
      <w:pPr>
        <w:spacing w:after="0"/>
        <w:ind w:left="0"/>
        <w:jc w:val="both"/>
      </w:pPr>
      <w:r>
        <w:rPr>
          <w:rFonts w:ascii="Times New Roman"/>
          <w:b w:val="false"/>
          <w:i w:val="false"/>
          <w:color w:val="000000"/>
          <w:sz w:val="28"/>
        </w:rPr>
        <w:t>
      увеличение разрывов в валютах;</w:t>
      </w:r>
    </w:p>
    <w:bookmarkEnd w:id="534"/>
    <w:bookmarkStart w:name="z658" w:id="535"/>
    <w:p>
      <w:pPr>
        <w:spacing w:after="0"/>
        <w:ind w:left="0"/>
        <w:jc w:val="both"/>
      </w:pPr>
      <w:r>
        <w:rPr>
          <w:rFonts w:ascii="Times New Roman"/>
          <w:b w:val="false"/>
          <w:i w:val="false"/>
          <w:color w:val="000000"/>
          <w:sz w:val="28"/>
        </w:rPr>
        <w:t>
      снижение средневзвешенного срока погашения обязательств;</w:t>
      </w:r>
    </w:p>
    <w:bookmarkEnd w:id="535"/>
    <w:bookmarkStart w:name="z659" w:id="536"/>
    <w:p>
      <w:pPr>
        <w:spacing w:after="0"/>
        <w:ind w:left="0"/>
        <w:jc w:val="both"/>
      </w:pPr>
      <w:r>
        <w:rPr>
          <w:rFonts w:ascii="Times New Roman"/>
          <w:b w:val="false"/>
          <w:i w:val="false"/>
          <w:color w:val="000000"/>
          <w:sz w:val="28"/>
        </w:rPr>
        <w:t>
      приближение к значениям внутренних лимитов банка и (или) пруденциальных нормативов, определенным как допустимые, но требующим отдельных корректирующих мер в действующих процедурах системы управления рисками с целью снижения уровня риска;</w:t>
      </w:r>
    </w:p>
    <w:bookmarkEnd w:id="536"/>
    <w:bookmarkStart w:name="z660" w:id="537"/>
    <w:p>
      <w:pPr>
        <w:spacing w:after="0"/>
        <w:ind w:left="0"/>
        <w:jc w:val="both"/>
      </w:pPr>
      <w:r>
        <w:rPr>
          <w:rFonts w:ascii="Times New Roman"/>
          <w:b w:val="false"/>
          <w:i w:val="false"/>
          <w:color w:val="000000"/>
          <w:sz w:val="28"/>
        </w:rPr>
        <w:t>
      негативные тенденции или повышенный риск, связанный с деятельностью банка;</w:t>
      </w:r>
    </w:p>
    <w:bookmarkEnd w:id="537"/>
    <w:bookmarkStart w:name="z661" w:id="538"/>
    <w:p>
      <w:pPr>
        <w:spacing w:after="0"/>
        <w:ind w:left="0"/>
        <w:jc w:val="both"/>
      </w:pPr>
      <w:r>
        <w:rPr>
          <w:rFonts w:ascii="Times New Roman"/>
          <w:b w:val="false"/>
          <w:i w:val="false"/>
          <w:color w:val="000000"/>
          <w:sz w:val="28"/>
        </w:rPr>
        <w:t>
      значительное снижение доходов банка, ухудшение качества активов и общего финансового состояния банка;</w:t>
      </w:r>
    </w:p>
    <w:bookmarkEnd w:id="538"/>
    <w:bookmarkStart w:name="z662" w:id="539"/>
    <w:p>
      <w:pPr>
        <w:spacing w:after="0"/>
        <w:ind w:left="0"/>
        <w:jc w:val="both"/>
      </w:pPr>
      <w:r>
        <w:rPr>
          <w:rFonts w:ascii="Times New Roman"/>
          <w:b w:val="false"/>
          <w:i w:val="false"/>
          <w:color w:val="000000"/>
          <w:sz w:val="28"/>
        </w:rPr>
        <w:t>
      негативную информацию, в том числе в средствах массовой информации, связанную с банком;</w:t>
      </w:r>
    </w:p>
    <w:bookmarkEnd w:id="539"/>
    <w:bookmarkStart w:name="z663" w:id="540"/>
    <w:p>
      <w:pPr>
        <w:spacing w:after="0"/>
        <w:ind w:left="0"/>
        <w:jc w:val="both"/>
      </w:pPr>
      <w:r>
        <w:rPr>
          <w:rFonts w:ascii="Times New Roman"/>
          <w:b w:val="false"/>
          <w:i w:val="false"/>
          <w:color w:val="000000"/>
          <w:sz w:val="28"/>
        </w:rPr>
        <w:t>
      понижение кредитного рейтинга банка;</w:t>
      </w:r>
    </w:p>
    <w:bookmarkEnd w:id="540"/>
    <w:bookmarkStart w:name="z664" w:id="541"/>
    <w:p>
      <w:pPr>
        <w:spacing w:after="0"/>
        <w:ind w:left="0"/>
        <w:jc w:val="both"/>
      </w:pPr>
      <w:r>
        <w:rPr>
          <w:rFonts w:ascii="Times New Roman"/>
          <w:b w:val="false"/>
          <w:i w:val="false"/>
          <w:color w:val="000000"/>
          <w:sz w:val="28"/>
        </w:rPr>
        <w:t>
      снижение котировок акций или рост стоимости долга банка;</w:t>
      </w:r>
    </w:p>
    <w:bookmarkEnd w:id="541"/>
    <w:bookmarkStart w:name="z665" w:id="542"/>
    <w:p>
      <w:pPr>
        <w:spacing w:after="0"/>
        <w:ind w:left="0"/>
        <w:jc w:val="both"/>
      </w:pPr>
      <w:r>
        <w:rPr>
          <w:rFonts w:ascii="Times New Roman"/>
          <w:b w:val="false"/>
          <w:i w:val="false"/>
          <w:color w:val="000000"/>
          <w:sz w:val="28"/>
        </w:rPr>
        <w:t>
      рост стоимости корпоративного или розничного фондирования;</w:t>
      </w:r>
    </w:p>
    <w:bookmarkEnd w:id="542"/>
    <w:bookmarkStart w:name="z666" w:id="543"/>
    <w:p>
      <w:pPr>
        <w:spacing w:after="0"/>
        <w:ind w:left="0"/>
        <w:jc w:val="both"/>
      </w:pPr>
      <w:r>
        <w:rPr>
          <w:rFonts w:ascii="Times New Roman"/>
          <w:b w:val="false"/>
          <w:i w:val="false"/>
          <w:color w:val="000000"/>
          <w:sz w:val="28"/>
        </w:rPr>
        <w:t>
      увеличение требований контрагентов по предоставлению дополнительного обеспечения и (или) отказы по новым сделкам без обеспечения и по пролонгации сроков;</w:t>
      </w:r>
    </w:p>
    <w:bookmarkEnd w:id="543"/>
    <w:bookmarkStart w:name="z667" w:id="544"/>
    <w:p>
      <w:pPr>
        <w:spacing w:after="0"/>
        <w:ind w:left="0"/>
        <w:jc w:val="both"/>
      </w:pPr>
      <w:r>
        <w:rPr>
          <w:rFonts w:ascii="Times New Roman"/>
          <w:b w:val="false"/>
          <w:i w:val="false"/>
          <w:color w:val="000000"/>
          <w:sz w:val="28"/>
        </w:rPr>
        <w:t>
      закрытие или уменьшение установленного размера предоставленных кредитных линий для банка;</w:t>
      </w:r>
    </w:p>
    <w:bookmarkEnd w:id="544"/>
    <w:bookmarkStart w:name="z668" w:id="545"/>
    <w:p>
      <w:pPr>
        <w:spacing w:after="0"/>
        <w:ind w:left="0"/>
        <w:jc w:val="both"/>
      </w:pPr>
      <w:r>
        <w:rPr>
          <w:rFonts w:ascii="Times New Roman"/>
          <w:b w:val="false"/>
          <w:i w:val="false"/>
          <w:color w:val="000000"/>
          <w:sz w:val="28"/>
        </w:rPr>
        <w:t>
      увеличение оттока розничных депозитов;</w:t>
      </w:r>
    </w:p>
    <w:bookmarkEnd w:id="545"/>
    <w:bookmarkStart w:name="z669" w:id="546"/>
    <w:p>
      <w:pPr>
        <w:spacing w:after="0"/>
        <w:ind w:left="0"/>
        <w:jc w:val="both"/>
      </w:pPr>
      <w:r>
        <w:rPr>
          <w:rFonts w:ascii="Times New Roman"/>
          <w:b w:val="false"/>
          <w:i w:val="false"/>
          <w:color w:val="000000"/>
          <w:sz w:val="28"/>
        </w:rPr>
        <w:t>
      увеличение оттока срочных корпоративных депозитов;</w:t>
      </w:r>
    </w:p>
    <w:bookmarkEnd w:id="546"/>
    <w:bookmarkStart w:name="z670" w:id="547"/>
    <w:p>
      <w:pPr>
        <w:spacing w:after="0"/>
        <w:ind w:left="0"/>
        <w:jc w:val="both"/>
      </w:pPr>
      <w:r>
        <w:rPr>
          <w:rFonts w:ascii="Times New Roman"/>
          <w:b w:val="false"/>
          <w:i w:val="false"/>
          <w:color w:val="000000"/>
          <w:sz w:val="28"/>
        </w:rPr>
        <w:t>
      трудности в привлечении долгосрочного финансирования.</w:t>
      </w:r>
    </w:p>
    <w:bookmarkEnd w:id="547"/>
    <w:bookmarkStart w:name="z671" w:id="548"/>
    <w:p>
      <w:pPr>
        <w:spacing w:after="0"/>
        <w:ind w:left="0"/>
        <w:jc w:val="both"/>
      </w:pPr>
      <w:r>
        <w:rPr>
          <w:rFonts w:ascii="Times New Roman"/>
          <w:b w:val="false"/>
          <w:i w:val="false"/>
          <w:color w:val="000000"/>
          <w:sz w:val="28"/>
        </w:rPr>
        <w:t>
      Банк активно управляет позицией внутридневной ликвидности и сопутствующими рисками в целях своевременного исполнения обязательств по платежам и расчетам, как в нормальных, так и в стрессовых ситуациях, тем самым содействуя бесперебойному функционированию платежных и расчетных систем.</w:t>
      </w:r>
    </w:p>
    <w:bookmarkEnd w:id="548"/>
    <w:bookmarkStart w:name="z672" w:id="549"/>
    <w:p>
      <w:pPr>
        <w:spacing w:after="0"/>
        <w:ind w:left="0"/>
        <w:jc w:val="both"/>
      </w:pPr>
      <w:r>
        <w:rPr>
          <w:rFonts w:ascii="Times New Roman"/>
          <w:b w:val="false"/>
          <w:i w:val="false"/>
          <w:color w:val="000000"/>
          <w:sz w:val="28"/>
        </w:rPr>
        <w:t>
      Банк управляет внутридневным риском ликвидности посредством процедур, которые включают, не ограничиваясь, следующее:</w:t>
      </w:r>
    </w:p>
    <w:bookmarkEnd w:id="549"/>
    <w:bookmarkStart w:name="z673" w:id="550"/>
    <w:p>
      <w:pPr>
        <w:spacing w:after="0"/>
        <w:ind w:left="0"/>
        <w:jc w:val="both"/>
      </w:pPr>
      <w:r>
        <w:rPr>
          <w:rFonts w:ascii="Times New Roman"/>
          <w:b w:val="false"/>
          <w:i w:val="false"/>
          <w:color w:val="000000"/>
          <w:sz w:val="28"/>
        </w:rPr>
        <w:t>
      отслеживание дневных позиций ликвидности с учетом ожидаемых денежных притоков и оттоков, прогнозирование размера потенциального дефицита финансирования, возникающие в разные периоды операционного дня;</w:t>
      </w:r>
    </w:p>
    <w:bookmarkEnd w:id="550"/>
    <w:bookmarkStart w:name="z674" w:id="551"/>
    <w:p>
      <w:pPr>
        <w:spacing w:after="0"/>
        <w:ind w:left="0"/>
        <w:jc w:val="both"/>
      </w:pPr>
      <w:r>
        <w:rPr>
          <w:rFonts w:ascii="Times New Roman"/>
          <w:b w:val="false"/>
          <w:i w:val="false"/>
          <w:color w:val="000000"/>
          <w:sz w:val="28"/>
        </w:rPr>
        <w:t>
      определение ключевых клиентов, выступающих в качестве основных источников поступающих или исходящих потоков ликвидности, прогнозирование притоков и оттоков посредством налаживания постоянной связи и информированности о ближайших будущих крупных поступлениях и изъятиях;</w:t>
      </w:r>
    </w:p>
    <w:bookmarkEnd w:id="551"/>
    <w:bookmarkStart w:name="z675" w:id="552"/>
    <w:p>
      <w:pPr>
        <w:spacing w:after="0"/>
        <w:ind w:left="0"/>
        <w:jc w:val="both"/>
      </w:pPr>
      <w:r>
        <w:rPr>
          <w:rFonts w:ascii="Times New Roman"/>
          <w:b w:val="false"/>
          <w:i w:val="false"/>
          <w:color w:val="000000"/>
          <w:sz w:val="28"/>
        </w:rPr>
        <w:t>
      определение ключевых периодов, дат и обстоятельств, при которых потоки ликвидности и возможные кредитные потребности особенно высоки;</w:t>
      </w:r>
    </w:p>
    <w:bookmarkEnd w:id="552"/>
    <w:bookmarkStart w:name="z676" w:id="553"/>
    <w:p>
      <w:pPr>
        <w:spacing w:after="0"/>
        <w:ind w:left="0"/>
        <w:jc w:val="both"/>
      </w:pPr>
      <w:r>
        <w:rPr>
          <w:rFonts w:ascii="Times New Roman"/>
          <w:b w:val="false"/>
          <w:i w:val="false"/>
          <w:color w:val="000000"/>
          <w:sz w:val="28"/>
        </w:rPr>
        <w:t>
      понимание потребностей бизнес-подразделений;</w:t>
      </w:r>
    </w:p>
    <w:bookmarkEnd w:id="553"/>
    <w:bookmarkStart w:name="z677" w:id="554"/>
    <w:p>
      <w:pPr>
        <w:spacing w:after="0"/>
        <w:ind w:left="0"/>
        <w:jc w:val="both"/>
      </w:pPr>
      <w:r>
        <w:rPr>
          <w:rFonts w:ascii="Times New Roman"/>
          <w:b w:val="false"/>
          <w:i w:val="false"/>
          <w:color w:val="000000"/>
          <w:sz w:val="28"/>
        </w:rPr>
        <w:t>
      контроль внутридневной позиции ликвидности по отношению к ожидаемым выплатам в целях определения размера необходимой дополнительной внутридневной ликвидности или необходимости ограничения оттока ликвидности для покрытия приоритетных платежей;</w:t>
      </w:r>
    </w:p>
    <w:bookmarkEnd w:id="554"/>
    <w:bookmarkStart w:name="z678" w:id="555"/>
    <w:p>
      <w:pPr>
        <w:spacing w:after="0"/>
        <w:ind w:left="0"/>
        <w:jc w:val="both"/>
      </w:pPr>
      <w:r>
        <w:rPr>
          <w:rFonts w:ascii="Times New Roman"/>
          <w:b w:val="false"/>
          <w:i w:val="false"/>
          <w:color w:val="000000"/>
          <w:sz w:val="28"/>
        </w:rPr>
        <w:t>
      наличие надежных источников фондирования в целях получения достаточного уровня требуемой внутридневной ликвидности в короткие сроки;</w:t>
      </w:r>
    </w:p>
    <w:bookmarkEnd w:id="555"/>
    <w:bookmarkStart w:name="z679" w:id="556"/>
    <w:p>
      <w:pPr>
        <w:spacing w:after="0"/>
        <w:ind w:left="0"/>
        <w:jc w:val="both"/>
      </w:pPr>
      <w:r>
        <w:rPr>
          <w:rFonts w:ascii="Times New Roman"/>
          <w:b w:val="false"/>
          <w:i w:val="false"/>
          <w:color w:val="000000"/>
          <w:sz w:val="28"/>
        </w:rPr>
        <w:t>
      управление активами банка, которые используются в качестве залога в случае необходимости получения дневных заемных средств;</w:t>
      </w:r>
    </w:p>
    <w:bookmarkEnd w:id="556"/>
    <w:bookmarkStart w:name="z680" w:id="557"/>
    <w:p>
      <w:pPr>
        <w:spacing w:after="0"/>
        <w:ind w:left="0"/>
        <w:jc w:val="both"/>
      </w:pPr>
      <w:r>
        <w:rPr>
          <w:rFonts w:ascii="Times New Roman"/>
          <w:b w:val="false"/>
          <w:i w:val="false"/>
          <w:color w:val="000000"/>
          <w:sz w:val="28"/>
        </w:rPr>
        <w:t>
      наличие достаточного размера таких активов, оперативных механизмов для залога;</w:t>
      </w:r>
    </w:p>
    <w:bookmarkEnd w:id="557"/>
    <w:bookmarkStart w:name="z681" w:id="558"/>
    <w:p>
      <w:pPr>
        <w:spacing w:after="0"/>
        <w:ind w:left="0"/>
        <w:jc w:val="both"/>
      </w:pPr>
      <w:r>
        <w:rPr>
          <w:rFonts w:ascii="Times New Roman"/>
          <w:b w:val="false"/>
          <w:i w:val="false"/>
          <w:color w:val="000000"/>
          <w:sz w:val="28"/>
        </w:rPr>
        <w:t>
      мониторинг за оттоками средств ключевых клиентов в соответствии с внутридневными потребностями;</w:t>
      </w:r>
    </w:p>
    <w:bookmarkEnd w:id="558"/>
    <w:bookmarkStart w:name="z682" w:id="559"/>
    <w:p>
      <w:pPr>
        <w:spacing w:after="0"/>
        <w:ind w:left="0"/>
        <w:jc w:val="both"/>
      </w:pPr>
      <w:r>
        <w:rPr>
          <w:rFonts w:ascii="Times New Roman"/>
          <w:b w:val="false"/>
          <w:i w:val="false"/>
          <w:color w:val="000000"/>
          <w:sz w:val="28"/>
        </w:rPr>
        <w:t>
      меры реагирования банка в случае непредвиденного возникновения разрывов в дневных потоках ликвидности, включая меры по обеспечению непрерывности деятельности.</w:t>
      </w:r>
    </w:p>
    <w:bookmarkEnd w:id="559"/>
    <w:bookmarkStart w:name="z683" w:id="560"/>
    <w:p>
      <w:pPr>
        <w:spacing w:after="0"/>
        <w:ind w:left="0"/>
        <w:jc w:val="both"/>
      </w:pPr>
      <w:r>
        <w:rPr>
          <w:rFonts w:ascii="Times New Roman"/>
          <w:b w:val="false"/>
          <w:i w:val="false"/>
          <w:color w:val="000000"/>
          <w:sz w:val="28"/>
        </w:rPr>
        <w:t>
      Банк обеспечивает наличие эффективной системы управленческой информации, предназначенной для предоставления совету директоров банка, комитету по вопросам управления рисками и другим заинтересованным структурным подразделениям банка информации о подверженности банка риску ликвидности и состоянии ликвидности банка.</w:t>
      </w:r>
    </w:p>
    <w:bookmarkEnd w:id="560"/>
    <w:bookmarkStart w:name="z684" w:id="561"/>
    <w:p>
      <w:pPr>
        <w:spacing w:after="0"/>
        <w:ind w:left="0"/>
        <w:jc w:val="both"/>
      </w:pPr>
      <w:r>
        <w:rPr>
          <w:rFonts w:ascii="Times New Roman"/>
          <w:b w:val="false"/>
          <w:i w:val="false"/>
          <w:color w:val="000000"/>
          <w:sz w:val="28"/>
        </w:rPr>
        <w:t>
      Банк разрабатывает систему управленческой отчетности, которая:</w:t>
      </w:r>
    </w:p>
    <w:bookmarkEnd w:id="561"/>
    <w:bookmarkStart w:name="z685" w:id="562"/>
    <w:p>
      <w:pPr>
        <w:spacing w:after="0"/>
        <w:ind w:left="0"/>
        <w:jc w:val="both"/>
      </w:pPr>
      <w:r>
        <w:rPr>
          <w:rFonts w:ascii="Times New Roman"/>
          <w:b w:val="false"/>
          <w:i w:val="false"/>
          <w:color w:val="000000"/>
          <w:sz w:val="28"/>
        </w:rPr>
        <w:t>
      охватывает все источники риска ликвидности, включая риски по условным обязательствам, а также риски, связанные с возникновением событий, которые влекут за собой досрочное погашение обязательств и потребность в определенном объеме ликвидности по соответствующим источникам;</w:t>
      </w:r>
    </w:p>
    <w:bookmarkEnd w:id="562"/>
    <w:bookmarkStart w:name="z686" w:id="563"/>
    <w:p>
      <w:pPr>
        <w:spacing w:after="0"/>
        <w:ind w:left="0"/>
        <w:jc w:val="both"/>
      </w:pPr>
      <w:r>
        <w:rPr>
          <w:rFonts w:ascii="Times New Roman"/>
          <w:b w:val="false"/>
          <w:i w:val="false"/>
          <w:color w:val="000000"/>
          <w:sz w:val="28"/>
        </w:rPr>
        <w:t>
      обеспечивает представление информации по позициям ликвидности в разрезе различных временных горизонтов;</w:t>
      </w:r>
    </w:p>
    <w:bookmarkEnd w:id="563"/>
    <w:bookmarkStart w:name="z687" w:id="564"/>
    <w:p>
      <w:pPr>
        <w:spacing w:after="0"/>
        <w:ind w:left="0"/>
        <w:jc w:val="both"/>
      </w:pPr>
      <w:r>
        <w:rPr>
          <w:rFonts w:ascii="Times New Roman"/>
          <w:b w:val="false"/>
          <w:i w:val="false"/>
          <w:color w:val="000000"/>
          <w:sz w:val="28"/>
        </w:rPr>
        <w:t>
      обеспечивает измерение риска для мониторинга позиций по ликвидности как в нормальных, так и в стрессовых условиях, по видам валют, в которых у банка есть значительные позиции, как на индивидуальной, так и на агрегированной основе;</w:t>
      </w:r>
    </w:p>
    <w:bookmarkEnd w:id="564"/>
    <w:bookmarkStart w:name="z688" w:id="565"/>
    <w:p>
      <w:pPr>
        <w:spacing w:after="0"/>
        <w:ind w:left="0"/>
        <w:jc w:val="both"/>
      </w:pPr>
      <w:r>
        <w:rPr>
          <w:rFonts w:ascii="Times New Roman"/>
          <w:b w:val="false"/>
          <w:i w:val="false"/>
          <w:color w:val="000000"/>
          <w:sz w:val="28"/>
        </w:rPr>
        <w:t>
      позволяет осуществлять мониторинг и анализ динамики необремененных высоколиквидных активов, с целью их продажи или использования в качестве залога для привлечения средств при наступлении стрессовых ситуаций;</w:t>
      </w:r>
    </w:p>
    <w:bookmarkEnd w:id="565"/>
    <w:bookmarkStart w:name="z689" w:id="566"/>
    <w:p>
      <w:pPr>
        <w:spacing w:after="0"/>
        <w:ind w:left="0"/>
        <w:jc w:val="both"/>
      </w:pPr>
      <w:r>
        <w:rPr>
          <w:rFonts w:ascii="Times New Roman"/>
          <w:b w:val="false"/>
          <w:i w:val="false"/>
          <w:color w:val="000000"/>
          <w:sz w:val="28"/>
        </w:rPr>
        <w:t>
      позволяет осуществлять мониторинг и анализ информации о факторах, влияющих на уровень запаса ликвидных активов;</w:t>
      </w:r>
    </w:p>
    <w:bookmarkEnd w:id="566"/>
    <w:bookmarkStart w:name="z690" w:id="567"/>
    <w:p>
      <w:pPr>
        <w:spacing w:after="0"/>
        <w:ind w:left="0"/>
        <w:jc w:val="both"/>
      </w:pPr>
      <w:r>
        <w:rPr>
          <w:rFonts w:ascii="Times New Roman"/>
          <w:b w:val="false"/>
          <w:i w:val="false"/>
          <w:color w:val="000000"/>
          <w:sz w:val="28"/>
        </w:rPr>
        <w:t>
      обеспечивает оценку и прогнозирование будущих денежных потоков в разрезе различных временных горизонтов, в том числе с учетом результатов стресс-тестирования по различным сценариям;</w:t>
      </w:r>
    </w:p>
    <w:bookmarkEnd w:id="567"/>
    <w:bookmarkStart w:name="z691" w:id="568"/>
    <w:p>
      <w:pPr>
        <w:spacing w:after="0"/>
        <w:ind w:left="0"/>
        <w:jc w:val="both"/>
      </w:pPr>
      <w:r>
        <w:rPr>
          <w:rFonts w:ascii="Times New Roman"/>
          <w:b w:val="false"/>
          <w:i w:val="false"/>
          <w:color w:val="000000"/>
          <w:sz w:val="28"/>
        </w:rPr>
        <w:t>
      предусматривает обеспечение более детальной и актуальной информацией на более частой основе в периоды стресса.</w:t>
      </w:r>
    </w:p>
    <w:bookmarkEnd w:id="568"/>
    <w:bookmarkStart w:name="z692" w:id="569"/>
    <w:p>
      <w:pPr>
        <w:spacing w:after="0"/>
        <w:ind w:left="0"/>
        <w:jc w:val="both"/>
      </w:pPr>
      <w:r>
        <w:rPr>
          <w:rFonts w:ascii="Times New Roman"/>
          <w:b w:val="false"/>
          <w:i w:val="false"/>
          <w:color w:val="000000"/>
          <w:sz w:val="28"/>
        </w:rPr>
        <w:t>
      Система управленческой отчетности включает установление внутреннего порядка, определяющего, в том числе:</w:t>
      </w:r>
    </w:p>
    <w:bookmarkEnd w:id="569"/>
    <w:bookmarkStart w:name="z693" w:id="570"/>
    <w:p>
      <w:pPr>
        <w:spacing w:after="0"/>
        <w:ind w:left="0"/>
        <w:jc w:val="both"/>
      </w:pPr>
      <w:r>
        <w:rPr>
          <w:rFonts w:ascii="Times New Roman"/>
          <w:b w:val="false"/>
          <w:i w:val="false"/>
          <w:color w:val="000000"/>
          <w:sz w:val="28"/>
        </w:rPr>
        <w:t>
      критерии, состав и частоту отчетности по управлению риском ликвидности, представляемую различным получателям (например, ежедневная отчетность предоставляется лицам, ответственным за управление риском ликвидности, регулярная – правлению, комитету по вопросам управления рисками и совету директоров, с повышенной частотой – в периоды стрессовых ситуаций);</w:t>
      </w:r>
    </w:p>
    <w:bookmarkEnd w:id="570"/>
    <w:bookmarkStart w:name="z694" w:id="571"/>
    <w:p>
      <w:pPr>
        <w:spacing w:after="0"/>
        <w:ind w:left="0"/>
        <w:jc w:val="both"/>
      </w:pPr>
      <w:r>
        <w:rPr>
          <w:rFonts w:ascii="Times New Roman"/>
          <w:b w:val="false"/>
          <w:i w:val="false"/>
          <w:color w:val="000000"/>
          <w:sz w:val="28"/>
        </w:rPr>
        <w:t>
      сравнение текущего уровня риска ликвидности с установленными лимитами, выявление негативных факторов, приводящих к негативным тенденциям уровня ликвидности, а также способы ограничения нарушений;</w:t>
      </w:r>
    </w:p>
    <w:bookmarkEnd w:id="571"/>
    <w:bookmarkStart w:name="z695" w:id="572"/>
    <w:p>
      <w:pPr>
        <w:spacing w:after="0"/>
        <w:ind w:left="0"/>
        <w:jc w:val="both"/>
      </w:pPr>
      <w:r>
        <w:rPr>
          <w:rFonts w:ascii="Times New Roman"/>
          <w:b w:val="false"/>
          <w:i w:val="false"/>
          <w:color w:val="000000"/>
          <w:sz w:val="28"/>
        </w:rPr>
        <w:t>
      сообщения о нарушениях лимитов риска ликвидности с указанием пороговых значений, причин нарушений и предложений по выравниванию сложившейся ситуации;</w:t>
      </w:r>
    </w:p>
    <w:bookmarkEnd w:id="572"/>
    <w:bookmarkStart w:name="z696" w:id="573"/>
    <w:p>
      <w:pPr>
        <w:spacing w:after="0"/>
        <w:ind w:left="0"/>
        <w:jc w:val="both"/>
      </w:pPr>
      <w:r>
        <w:rPr>
          <w:rFonts w:ascii="Times New Roman"/>
          <w:b w:val="false"/>
          <w:i w:val="false"/>
          <w:color w:val="000000"/>
          <w:sz w:val="28"/>
        </w:rPr>
        <w:t>
      ответственных лиц (подразделений) за подготовку и доведение информации до соответствующих получателей.</w:t>
      </w:r>
    </w:p>
    <w:bookmarkEnd w:id="573"/>
    <w:bookmarkStart w:name="z697" w:id="574"/>
    <w:p>
      <w:pPr>
        <w:spacing w:after="0"/>
        <w:ind w:left="0"/>
        <w:jc w:val="both"/>
      </w:pPr>
      <w:r>
        <w:rPr>
          <w:rFonts w:ascii="Times New Roman"/>
          <w:b w:val="false"/>
          <w:i w:val="false"/>
          <w:color w:val="000000"/>
          <w:sz w:val="28"/>
        </w:rPr>
        <w:t>
      Цифровые системы обеспечивают функционирование системы управления риском ликвидности, в том числе контроль за соблюдением установленных лимитов. Цифровые системы соответствует сложности бизнеса банка, профилю рисков, сферами деятельности, объему активов и роли банка в финансовой системе.";</w:t>
      </w:r>
    </w:p>
    <w:bookmarkEnd w:id="5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73 изложить в следующей редакции:</w:t>
      </w:r>
    </w:p>
    <w:bookmarkStart w:name="z699" w:id="575"/>
    <w:p>
      <w:pPr>
        <w:spacing w:after="0"/>
        <w:ind w:left="0"/>
        <w:jc w:val="both"/>
      </w:pPr>
      <w:r>
        <w:rPr>
          <w:rFonts w:ascii="Times New Roman"/>
          <w:b w:val="false"/>
          <w:i w:val="false"/>
          <w:color w:val="000000"/>
          <w:sz w:val="28"/>
        </w:rPr>
        <w:t>
      "2) недоступность технологий, в том числе цифровые технологий (компьютерные вирусы, отказ компьютерных аппаратных средств, потеря связи);";</w:t>
      </w:r>
    </w:p>
    <w:bookmarkEnd w:id="5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82 изложить в следующей редакции:</w:t>
      </w:r>
    </w:p>
    <w:bookmarkStart w:name="z701" w:id="576"/>
    <w:p>
      <w:pPr>
        <w:spacing w:after="0"/>
        <w:ind w:left="0"/>
        <w:jc w:val="both"/>
      </w:pPr>
      <w:r>
        <w:rPr>
          <w:rFonts w:ascii="Times New Roman"/>
          <w:b w:val="false"/>
          <w:i w:val="false"/>
          <w:color w:val="000000"/>
          <w:sz w:val="28"/>
        </w:rPr>
        <w:t>
      "2) участие в разработке и согласовании планов мероприятий по реализации стратегии банка в части обеспечения доступности цифровых технологий;";</w:t>
      </w:r>
    </w:p>
    <w:bookmarkEnd w:id="5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83 изложить в следующей редакции:</w:t>
      </w:r>
    </w:p>
    <w:bookmarkStart w:name="z703" w:id="577"/>
    <w:p>
      <w:pPr>
        <w:spacing w:after="0"/>
        <w:ind w:left="0"/>
        <w:jc w:val="both"/>
      </w:pPr>
      <w:r>
        <w:rPr>
          <w:rFonts w:ascii="Times New Roman"/>
          <w:b w:val="false"/>
          <w:i w:val="false"/>
          <w:color w:val="000000"/>
          <w:sz w:val="28"/>
        </w:rPr>
        <w:t>
      "4) разработка планов мероприятий по реализации стратегии банка в части обеспечения доступности цифровых технологий для критичных бизнес-процессов.</w:t>
      </w:r>
    </w:p>
    <w:bookmarkEnd w:id="577"/>
    <w:bookmarkStart w:name="z704" w:id="578"/>
    <w:p>
      <w:pPr>
        <w:spacing w:after="0"/>
        <w:ind w:left="0"/>
        <w:jc w:val="both"/>
      </w:pPr>
      <w:r>
        <w:rPr>
          <w:rFonts w:ascii="Times New Roman"/>
          <w:b w:val="false"/>
          <w:i w:val="false"/>
          <w:color w:val="000000"/>
          <w:sz w:val="28"/>
        </w:rPr>
        <w:t>
      Банк обеспечивает независимость структурного подразделения по управлению рисками от структурного подразделения по информационным технологиям.";</w:t>
      </w:r>
    </w:p>
    <w:bookmarkEnd w:id="5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85</w:t>
      </w:r>
      <w:r>
        <w:rPr>
          <w:rFonts w:ascii="Times New Roman"/>
          <w:b w:val="false"/>
          <w:i w:val="false"/>
          <w:color w:val="000000"/>
          <w:sz w:val="28"/>
        </w:rPr>
        <w:t xml:space="preserve"> изложить в следующей редакции:</w:t>
      </w:r>
    </w:p>
    <w:bookmarkStart w:name="z706" w:id="579"/>
    <w:p>
      <w:pPr>
        <w:spacing w:after="0"/>
        <w:ind w:left="0"/>
        <w:jc w:val="both"/>
      </w:pPr>
      <w:r>
        <w:rPr>
          <w:rFonts w:ascii="Times New Roman"/>
          <w:b w:val="false"/>
          <w:i w:val="false"/>
          <w:color w:val="000000"/>
          <w:sz w:val="28"/>
        </w:rPr>
        <w:t>
      "85. Подразделение по информационным технологиям разрабатывает план мероприятий по реализации стратегии банка в части обеспечения доступности цифровых технологий для критичных бизнес-процессов, который раскрывает, не ограничиваясь, следующее:</w:t>
      </w:r>
    </w:p>
    <w:bookmarkEnd w:id="579"/>
    <w:bookmarkStart w:name="z707" w:id="580"/>
    <w:p>
      <w:pPr>
        <w:spacing w:after="0"/>
        <w:ind w:left="0"/>
        <w:jc w:val="both"/>
      </w:pPr>
      <w:r>
        <w:rPr>
          <w:rFonts w:ascii="Times New Roman"/>
          <w:b w:val="false"/>
          <w:i w:val="false"/>
          <w:color w:val="000000"/>
          <w:sz w:val="28"/>
        </w:rPr>
        <w:t>
      1) определение потребностей в ресурсах, в том числе определение бюджета, связанного с развитием цифровых технологий;</w:t>
      </w:r>
    </w:p>
    <w:bookmarkEnd w:id="580"/>
    <w:bookmarkStart w:name="z708" w:id="581"/>
    <w:p>
      <w:pPr>
        <w:spacing w:after="0"/>
        <w:ind w:left="0"/>
        <w:jc w:val="both"/>
      </w:pPr>
      <w:r>
        <w:rPr>
          <w:rFonts w:ascii="Times New Roman"/>
          <w:b w:val="false"/>
          <w:i w:val="false"/>
          <w:color w:val="000000"/>
          <w:sz w:val="28"/>
        </w:rPr>
        <w:t>
      2) описание требуемых мероприятий в области цифровых технологий с указанием сроков и ответственных за их реализацию.</w:t>
      </w:r>
    </w:p>
    <w:bookmarkEnd w:id="581"/>
    <w:bookmarkStart w:name="z709" w:id="582"/>
    <w:p>
      <w:pPr>
        <w:spacing w:after="0"/>
        <w:ind w:left="0"/>
        <w:jc w:val="both"/>
      </w:pPr>
      <w:r>
        <w:rPr>
          <w:rFonts w:ascii="Times New Roman"/>
          <w:b w:val="false"/>
          <w:i w:val="false"/>
          <w:color w:val="000000"/>
          <w:sz w:val="28"/>
        </w:rPr>
        <w:t>
      Банк обеспечивает наличие системы управленческой информации, включающей, не ограничиваясь, установление внутреннего порядка, определяющего критерии, состав и частоту отчетности по управлению рисками информационных технологий банка, ответственных лиц (подразделений) за подготовку и доведение информации до соответствующих получателей.";</w:t>
      </w:r>
    </w:p>
    <w:bookmarkEnd w:id="582"/>
    <w:bookmarkStart w:name="z710" w:id="583"/>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95</w:t>
      </w:r>
      <w:r>
        <w:rPr>
          <w:rFonts w:ascii="Times New Roman"/>
          <w:b w:val="false"/>
          <w:i w:val="false"/>
          <w:color w:val="000000"/>
          <w:sz w:val="28"/>
        </w:rPr>
        <w:t xml:space="preserve"> изложить в следующей редакции:</w:t>
      </w:r>
    </w:p>
    <w:bookmarkEnd w:id="583"/>
    <w:bookmarkStart w:name="z711" w:id="584"/>
    <w:p>
      <w:pPr>
        <w:spacing w:after="0"/>
        <w:ind w:left="0"/>
        <w:jc w:val="both"/>
      </w:pPr>
      <w:r>
        <w:rPr>
          <w:rFonts w:ascii="Times New Roman"/>
          <w:b w:val="false"/>
          <w:i w:val="false"/>
          <w:color w:val="000000"/>
          <w:sz w:val="28"/>
        </w:rPr>
        <w:t>
      "Подразделение по комплаенс-контролю организует процедуры для соблюдения требований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 законодательства иностранных государств, оказывающего влияние на деятельность банка, а также внутренних документов банка, регламентирующих порядок оказания банком услуг и проведения операций на финансовом рынке, и предоставляет полную и достоверную информацию совету директоров о наличии комплаенс-риска.";</w:t>
      </w:r>
    </w:p>
    <w:bookmarkEnd w:id="5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97 изложить в следующей редакции:</w:t>
      </w:r>
    </w:p>
    <w:bookmarkStart w:name="z713" w:id="585"/>
    <w:p>
      <w:pPr>
        <w:spacing w:after="0"/>
        <w:ind w:left="0"/>
        <w:jc w:val="both"/>
      </w:pPr>
      <w:r>
        <w:rPr>
          <w:rFonts w:ascii="Times New Roman"/>
          <w:b w:val="false"/>
          <w:i w:val="false"/>
          <w:color w:val="000000"/>
          <w:sz w:val="28"/>
        </w:rPr>
        <w:t>
      "3) формирование комплаенс-программы (плана), которая включает в том числе:</w:t>
      </w:r>
    </w:p>
    <w:bookmarkEnd w:id="585"/>
    <w:bookmarkStart w:name="z714" w:id="586"/>
    <w:p>
      <w:pPr>
        <w:spacing w:after="0"/>
        <w:ind w:left="0"/>
        <w:jc w:val="both"/>
      </w:pPr>
      <w:r>
        <w:rPr>
          <w:rFonts w:ascii="Times New Roman"/>
          <w:b w:val="false"/>
          <w:i w:val="false"/>
          <w:color w:val="000000"/>
          <w:sz w:val="28"/>
        </w:rPr>
        <w:t>
      проверку соблюдения подразделениями банка политики управления комплаенс-риском с учетом требований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w:t>
      </w:r>
    </w:p>
    <w:bookmarkEnd w:id="586"/>
    <w:bookmarkStart w:name="z715" w:id="587"/>
    <w:p>
      <w:pPr>
        <w:spacing w:after="0"/>
        <w:ind w:left="0"/>
        <w:jc w:val="both"/>
      </w:pPr>
      <w:r>
        <w:rPr>
          <w:rFonts w:ascii="Times New Roman"/>
          <w:b w:val="false"/>
          <w:i w:val="false"/>
          <w:color w:val="000000"/>
          <w:sz w:val="28"/>
        </w:rPr>
        <w:t>
      проверку соблюдения банком требований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 регламентирующего вопросы оказания банком услуг и проведения операций на финансовом рынке, а также законодательства иностранных государств, оказывающего влияние на деятельность банка, в целях определения степени подверженности банка комплаенс-риску;</w:t>
      </w:r>
    </w:p>
    <w:bookmarkEnd w:id="587"/>
    <w:bookmarkStart w:name="z716" w:id="588"/>
    <w:p>
      <w:pPr>
        <w:spacing w:after="0"/>
        <w:ind w:left="0"/>
        <w:jc w:val="both"/>
      </w:pPr>
      <w:r>
        <w:rPr>
          <w:rFonts w:ascii="Times New Roman"/>
          <w:b w:val="false"/>
          <w:i w:val="false"/>
          <w:color w:val="000000"/>
          <w:sz w:val="28"/>
        </w:rPr>
        <w:t>
      обучение персонала по вопросам управления комплаенс-риском;";</w:t>
      </w:r>
    </w:p>
    <w:bookmarkEnd w:id="5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100 изложить в следующей редакции:</w:t>
      </w:r>
    </w:p>
    <w:bookmarkStart w:name="z718" w:id="589"/>
    <w:p>
      <w:pPr>
        <w:spacing w:after="0"/>
        <w:ind w:left="0"/>
        <w:jc w:val="both"/>
      </w:pPr>
      <w:r>
        <w:rPr>
          <w:rFonts w:ascii="Times New Roman"/>
          <w:b w:val="false"/>
          <w:i w:val="false"/>
          <w:color w:val="000000"/>
          <w:sz w:val="28"/>
        </w:rPr>
        <w:t>
      "3) состояние цифровых систем и их возможности;";</w:t>
      </w:r>
    </w:p>
    <w:bookmarkEnd w:id="5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103 изложить в следующей редакции:</w:t>
      </w:r>
    </w:p>
    <w:bookmarkStart w:name="z720" w:id="590"/>
    <w:p>
      <w:pPr>
        <w:spacing w:after="0"/>
        <w:ind w:left="0"/>
        <w:jc w:val="both"/>
      </w:pPr>
      <w:r>
        <w:rPr>
          <w:rFonts w:ascii="Times New Roman"/>
          <w:b w:val="false"/>
          <w:i w:val="false"/>
          <w:color w:val="000000"/>
          <w:sz w:val="28"/>
        </w:rPr>
        <w:t>
      "2) принципы управления комплаенс-риском, в том числе принципы создания комплаенс-культуры в банке (культуры соблюдения банком и его работниками требований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 законодательства иностранных государств, оказывающего влияние на деятельность банка и внутренних документов банка, регламентирующих процедуры оказания банком услуг и проведения операций на финансовом рынке);";</w:t>
      </w:r>
    </w:p>
    <w:bookmarkEnd w:id="5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104</w:t>
      </w:r>
      <w:r>
        <w:rPr>
          <w:rFonts w:ascii="Times New Roman"/>
          <w:b w:val="false"/>
          <w:i w:val="false"/>
          <w:color w:val="000000"/>
          <w:sz w:val="28"/>
        </w:rPr>
        <w:t xml:space="preserve"> изложить в следующей редакции:</w:t>
      </w:r>
    </w:p>
    <w:bookmarkStart w:name="z722" w:id="591"/>
    <w:p>
      <w:pPr>
        <w:spacing w:after="0"/>
        <w:ind w:left="0"/>
        <w:jc w:val="both"/>
      </w:pPr>
      <w:r>
        <w:rPr>
          <w:rFonts w:ascii="Times New Roman"/>
          <w:b w:val="false"/>
          <w:i w:val="false"/>
          <w:color w:val="000000"/>
          <w:sz w:val="28"/>
        </w:rPr>
        <w:t>
      "104. Политика и процедуры управления риском ОД/ФТ/ФРОМУ включают, не ограничиваясь, следующее:</w:t>
      </w:r>
    </w:p>
    <w:bookmarkEnd w:id="591"/>
    <w:bookmarkStart w:name="z723" w:id="592"/>
    <w:p>
      <w:pPr>
        <w:spacing w:after="0"/>
        <w:ind w:left="0"/>
        <w:jc w:val="both"/>
      </w:pPr>
      <w:r>
        <w:rPr>
          <w:rFonts w:ascii="Times New Roman"/>
          <w:b w:val="false"/>
          <w:i w:val="false"/>
          <w:color w:val="000000"/>
          <w:sz w:val="28"/>
        </w:rPr>
        <w:t>
      1) разработку и исполнение внутренних документов, регламентирующих порядок управления риском ОД/ФТ/ФРОМУ, осуществления финансового мониторинга и внутреннего контроля в целях противодействия ОД/ФТ/ФРОМУ;</w:t>
      </w:r>
    </w:p>
    <w:bookmarkEnd w:id="592"/>
    <w:bookmarkStart w:name="z724" w:id="593"/>
    <w:p>
      <w:pPr>
        <w:spacing w:after="0"/>
        <w:ind w:left="0"/>
        <w:jc w:val="both"/>
      </w:pPr>
      <w:r>
        <w:rPr>
          <w:rFonts w:ascii="Times New Roman"/>
          <w:b w:val="false"/>
          <w:i w:val="false"/>
          <w:color w:val="000000"/>
          <w:sz w:val="28"/>
        </w:rPr>
        <w:t>
      2) методику оценки рисков ОД/ФТ/ФРОМУ в соответствии с правилами банка по внутреннему контролю для целей противодействия ОД/ФТ/ФРОМУ;</w:t>
      </w:r>
    </w:p>
    <w:bookmarkEnd w:id="593"/>
    <w:bookmarkStart w:name="z725" w:id="594"/>
    <w:p>
      <w:pPr>
        <w:spacing w:after="0"/>
        <w:ind w:left="0"/>
        <w:jc w:val="both"/>
      </w:pPr>
      <w:r>
        <w:rPr>
          <w:rFonts w:ascii="Times New Roman"/>
          <w:b w:val="false"/>
          <w:i w:val="false"/>
          <w:color w:val="000000"/>
          <w:sz w:val="28"/>
        </w:rPr>
        <w:t>
      3) внутренний порядок организации управления рисками банка в разрезе его структурных подразделений и (или) работников в части ОД/ФТ/ФРОМУ;</w:t>
      </w:r>
    </w:p>
    <w:bookmarkEnd w:id="594"/>
    <w:bookmarkStart w:name="z726" w:id="595"/>
    <w:p>
      <w:pPr>
        <w:spacing w:after="0"/>
        <w:ind w:left="0"/>
        <w:jc w:val="both"/>
      </w:pPr>
      <w:r>
        <w:rPr>
          <w:rFonts w:ascii="Times New Roman"/>
          <w:b w:val="false"/>
          <w:i w:val="false"/>
          <w:color w:val="000000"/>
          <w:sz w:val="28"/>
        </w:rPr>
        <w:t>
      4) наличие программы принятия и обслуживания клиентов (customer acceptance policy);</w:t>
      </w:r>
    </w:p>
    <w:bookmarkEnd w:id="595"/>
    <w:bookmarkStart w:name="z727" w:id="596"/>
    <w:p>
      <w:pPr>
        <w:spacing w:after="0"/>
        <w:ind w:left="0"/>
        <w:jc w:val="both"/>
      </w:pPr>
      <w:r>
        <w:rPr>
          <w:rFonts w:ascii="Times New Roman"/>
          <w:b w:val="false"/>
          <w:i w:val="false"/>
          <w:color w:val="000000"/>
          <w:sz w:val="28"/>
        </w:rPr>
        <w:t>
      5) банк при разработке и реализации процедур принятия решения о приеме клиента на обслуживание учитывает факторы риска, в том числе выявленные и размещенные на интернет-ресурсе уполномоченного органа.</w:t>
      </w:r>
    </w:p>
    <w:bookmarkEnd w:id="596"/>
    <w:bookmarkStart w:name="z728" w:id="597"/>
    <w:p>
      <w:pPr>
        <w:spacing w:after="0"/>
        <w:ind w:left="0"/>
        <w:jc w:val="both"/>
      </w:pPr>
      <w:r>
        <w:rPr>
          <w:rFonts w:ascii="Times New Roman"/>
          <w:b w:val="false"/>
          <w:i w:val="false"/>
          <w:color w:val="000000"/>
          <w:sz w:val="28"/>
        </w:rPr>
        <w:t>
      Внутренние процедуры и порядок отказа от установления и прекращения деловых отношений с клиентом разрабатываются с учетом факторов риска, размещенных на интернет-ресурсе уполномоченного органа. Информация о фактах отказа в установлении и прекращения деловых отношений направляется в уполномоченный орган ежеквартально, не позднее 5 (пятого) числа месяца следующего за отчетным кварталом;</w:t>
      </w:r>
    </w:p>
    <w:bookmarkEnd w:id="597"/>
    <w:bookmarkStart w:name="z729" w:id="598"/>
    <w:p>
      <w:pPr>
        <w:spacing w:after="0"/>
        <w:ind w:left="0"/>
        <w:jc w:val="both"/>
      </w:pPr>
      <w:r>
        <w:rPr>
          <w:rFonts w:ascii="Times New Roman"/>
          <w:b w:val="false"/>
          <w:i w:val="false"/>
          <w:color w:val="000000"/>
          <w:sz w:val="28"/>
        </w:rPr>
        <w:t>
      6) наличие автоматизированной цифровой системы, решений на основе инновационных технологий, позволяющих обрабатывать большие объемы данных (далее – инновационные технологии), и процедур, которые позволяют выявлять операции, подлежащие финансовому мониторингу, а также позволяют своевременно направлять соответствующие сведения и информацию в уполномоченный орган по финансовому мониторингу.</w:t>
      </w:r>
    </w:p>
    <w:bookmarkEnd w:id="598"/>
    <w:bookmarkStart w:name="z730" w:id="599"/>
    <w:p>
      <w:pPr>
        <w:spacing w:after="0"/>
        <w:ind w:left="0"/>
        <w:jc w:val="both"/>
      </w:pPr>
      <w:r>
        <w:rPr>
          <w:rFonts w:ascii="Times New Roman"/>
          <w:b w:val="false"/>
          <w:i w:val="false"/>
          <w:color w:val="000000"/>
          <w:sz w:val="28"/>
        </w:rPr>
        <w:t>
      Автоматизированная цифровая система, инновационные технологии, процедуры банка, указанные в подпункте 6) части первой настоящего пункта, дополнительно обеспечивают выявление и отклонение либо ограничение доступа к проведению, отказ в исполнении операций в соответствии с внутренними документами банка с направлением сведений в уполномоченный орган по финансовому мониторингу, в том числе с учетом характеристик, соответствующих типологиям, схемам и способам легализации (отмывания) преступных доходов и финансирования терроризма, утвержденным уполномоченным органом по финансовому мониторингу, связанных с:</w:t>
      </w:r>
    </w:p>
    <w:bookmarkEnd w:id="599"/>
    <w:bookmarkStart w:name="z731" w:id="600"/>
    <w:p>
      <w:pPr>
        <w:spacing w:after="0"/>
        <w:ind w:left="0"/>
        <w:jc w:val="both"/>
      </w:pPr>
      <w:r>
        <w:rPr>
          <w:rFonts w:ascii="Times New Roman"/>
          <w:b w:val="false"/>
          <w:i w:val="false"/>
          <w:color w:val="000000"/>
          <w:sz w:val="28"/>
        </w:rPr>
        <w:t>
      1) незаконным производством, оборотом и (или) транзитом наркотиков;</w:t>
      </w:r>
    </w:p>
    <w:bookmarkEnd w:id="600"/>
    <w:bookmarkStart w:name="z732" w:id="601"/>
    <w:p>
      <w:pPr>
        <w:spacing w:after="0"/>
        <w:ind w:left="0"/>
        <w:jc w:val="both"/>
      </w:pPr>
      <w:r>
        <w:rPr>
          <w:rFonts w:ascii="Times New Roman"/>
          <w:b w:val="false"/>
          <w:i w:val="false"/>
          <w:color w:val="000000"/>
          <w:sz w:val="28"/>
        </w:rPr>
        <w:t>
      2) организацией деятельности финансовых пирамид;</w:t>
      </w:r>
    </w:p>
    <w:bookmarkEnd w:id="601"/>
    <w:bookmarkStart w:name="z733" w:id="602"/>
    <w:p>
      <w:pPr>
        <w:spacing w:after="0"/>
        <w:ind w:left="0"/>
        <w:jc w:val="both"/>
      </w:pPr>
      <w:r>
        <w:rPr>
          <w:rFonts w:ascii="Times New Roman"/>
          <w:b w:val="false"/>
          <w:i w:val="false"/>
          <w:color w:val="000000"/>
          <w:sz w:val="28"/>
        </w:rPr>
        <w:t>
      3) осуществлением платежей и (или) переводов денег в пользу провайдеров услуг цифровых активов, нерегулируемых Национальным Банком Республики Казахстан и Международным финансовым центром "Астана";</w:t>
      </w:r>
    </w:p>
    <w:bookmarkEnd w:id="602"/>
    <w:bookmarkStart w:name="z734" w:id="603"/>
    <w:p>
      <w:pPr>
        <w:spacing w:after="0"/>
        <w:ind w:left="0"/>
        <w:jc w:val="both"/>
      </w:pPr>
      <w:r>
        <w:rPr>
          <w:rFonts w:ascii="Times New Roman"/>
          <w:b w:val="false"/>
          <w:i w:val="false"/>
          <w:color w:val="000000"/>
          <w:sz w:val="28"/>
        </w:rPr>
        <w:t>
      4) осуществлением платежей и (или) переводов денег в пользу электронного казино и интернет-казино, иностранных букмекерских контор и (или) тотализаторов, не имеющих лицензий на право занятия деятельностью в сфере игорного бизнеса в Республике Казахстан, а также букмекерских контор и (или) тотализаторов вне единой системы учета, обеспечивающей осуществление расчетов по ставкам и выигрышам.</w:t>
      </w:r>
    </w:p>
    <w:bookmarkEnd w:id="603"/>
    <w:bookmarkStart w:name="z735" w:id="604"/>
    <w:p>
      <w:pPr>
        <w:spacing w:after="0"/>
        <w:ind w:left="0"/>
        <w:jc w:val="both"/>
      </w:pPr>
      <w:r>
        <w:rPr>
          <w:rFonts w:ascii="Times New Roman"/>
          <w:b w:val="false"/>
          <w:i w:val="false"/>
          <w:color w:val="000000"/>
          <w:sz w:val="28"/>
        </w:rPr>
        <w:t>
      Инновационные технологии обеспечивают, не ограничиваясь:</w:t>
      </w:r>
    </w:p>
    <w:bookmarkEnd w:id="604"/>
    <w:bookmarkStart w:name="z736" w:id="605"/>
    <w:p>
      <w:pPr>
        <w:spacing w:after="0"/>
        <w:ind w:left="0"/>
        <w:jc w:val="both"/>
      </w:pPr>
      <w:r>
        <w:rPr>
          <w:rFonts w:ascii="Times New Roman"/>
          <w:b w:val="false"/>
          <w:i w:val="false"/>
          <w:color w:val="000000"/>
          <w:sz w:val="28"/>
        </w:rPr>
        <w:t>
      1) мониторинг операций и надлежащую проверку клиента, в том числе поведенческий анализ клиента на основе аналитики больших данных с учетом оценки поведения категории лиц со схожими характеристиками и в сравнении с предыдущим поведением клиента и характерными для него операциями. Категории лиц со схожими характеристиками определяются банком с учетом типа клиента, вида (характера) деятельности клиента, возрастной категории, гражданства физического лица-клиента и других показателей, определенных внутренними документами банка;</w:t>
      </w:r>
    </w:p>
    <w:bookmarkEnd w:id="605"/>
    <w:bookmarkStart w:name="z737" w:id="606"/>
    <w:p>
      <w:pPr>
        <w:spacing w:after="0"/>
        <w:ind w:left="0"/>
        <w:jc w:val="both"/>
      </w:pPr>
      <w:r>
        <w:rPr>
          <w:rFonts w:ascii="Times New Roman"/>
          <w:b w:val="false"/>
          <w:i w:val="false"/>
          <w:color w:val="000000"/>
          <w:sz w:val="28"/>
        </w:rPr>
        <w:t>
      2) обнаружение аномалий и определение критериев подозрительных операций с признаками мошенничества или противоправных инцидентов, мошенничества или противоправных инцидентов на основе анализа имеющихся у банка исторических данных по имевшим место мошенническим операциям и операциям, связанным с противоправными инцидентами;</w:t>
      </w:r>
    </w:p>
    <w:bookmarkEnd w:id="606"/>
    <w:bookmarkStart w:name="z738" w:id="607"/>
    <w:p>
      <w:pPr>
        <w:spacing w:after="0"/>
        <w:ind w:left="0"/>
        <w:jc w:val="both"/>
      </w:pPr>
      <w:r>
        <w:rPr>
          <w:rFonts w:ascii="Times New Roman"/>
          <w:b w:val="false"/>
          <w:i w:val="false"/>
          <w:color w:val="000000"/>
          <w:sz w:val="28"/>
        </w:rPr>
        <w:t>
      3) наличие взаимосвязанных систем мониторинга транзакций и систем принятия решений в режиме реального времени и их адаптивное обучение с учетом новых схем и критериев подозрительных операций с признаками мошенничества или противоправных инцидентов, мошенничества или противоправных инцидентов;</w:t>
      </w:r>
    </w:p>
    <w:bookmarkEnd w:id="607"/>
    <w:bookmarkStart w:name="z739" w:id="608"/>
    <w:p>
      <w:pPr>
        <w:spacing w:after="0"/>
        <w:ind w:left="0"/>
        <w:jc w:val="both"/>
      </w:pPr>
      <w:r>
        <w:rPr>
          <w:rFonts w:ascii="Times New Roman"/>
          <w:b w:val="false"/>
          <w:i w:val="false"/>
          <w:color w:val="000000"/>
          <w:sz w:val="28"/>
        </w:rPr>
        <w:t>
      4) мониторинг и анализ внутренних (внешних) отчетов и документов, интернет-ресурсов.";</w:t>
      </w:r>
    </w:p>
    <w:bookmarkEnd w:id="6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111</w:t>
      </w:r>
      <w:r>
        <w:rPr>
          <w:rFonts w:ascii="Times New Roman"/>
          <w:b w:val="false"/>
          <w:i w:val="false"/>
          <w:color w:val="000000"/>
          <w:sz w:val="28"/>
        </w:rPr>
        <w:t xml:space="preserve"> изложить в следующей редакции:</w:t>
      </w:r>
    </w:p>
    <w:bookmarkStart w:name="z741" w:id="609"/>
    <w:p>
      <w:pPr>
        <w:spacing w:after="0"/>
        <w:ind w:left="0"/>
        <w:jc w:val="both"/>
      </w:pPr>
      <w:r>
        <w:rPr>
          <w:rFonts w:ascii="Times New Roman"/>
          <w:b w:val="false"/>
          <w:i w:val="false"/>
          <w:color w:val="000000"/>
          <w:sz w:val="28"/>
        </w:rPr>
        <w:t>
      "111. Банк обеспечивает наличие системы внутреннего контроля, которая соответствует текущей рыночной ситуации, стратегии, объему активов, уровню сложности операций банка. Внутренний контроль - процесс, встроенный в повседневную деятельность, осуществляемую уполномоченными коллегиальными органами банка, структурными подразделениями и всеми работниками банка при исполнении своих обязанностей, и направленный на достижение следующих целей:</w:t>
      </w:r>
    </w:p>
    <w:bookmarkEnd w:id="609"/>
    <w:bookmarkStart w:name="z742" w:id="610"/>
    <w:p>
      <w:pPr>
        <w:spacing w:after="0"/>
        <w:ind w:left="0"/>
        <w:jc w:val="both"/>
      </w:pPr>
      <w:r>
        <w:rPr>
          <w:rFonts w:ascii="Times New Roman"/>
          <w:b w:val="false"/>
          <w:i w:val="false"/>
          <w:color w:val="000000"/>
          <w:sz w:val="28"/>
        </w:rPr>
        <w:t>
      1) обеспечение эффективности деятельности банка, включая эффективность управления банковскими рисками, активами и пассивами, обеспечение сохранности активов;</w:t>
      </w:r>
    </w:p>
    <w:bookmarkEnd w:id="610"/>
    <w:bookmarkStart w:name="z743" w:id="611"/>
    <w:p>
      <w:pPr>
        <w:spacing w:after="0"/>
        <w:ind w:left="0"/>
        <w:jc w:val="both"/>
      </w:pPr>
      <w:r>
        <w:rPr>
          <w:rFonts w:ascii="Times New Roman"/>
          <w:b w:val="false"/>
          <w:i w:val="false"/>
          <w:color w:val="000000"/>
          <w:sz w:val="28"/>
        </w:rPr>
        <w:t>
      2) обеспечение полноты, достоверности и своевременности финансовой, регуляторной и другой отчетности для внутренних и внешних пользователей, а также информационной безопасности;</w:t>
      </w:r>
    </w:p>
    <w:bookmarkEnd w:id="611"/>
    <w:bookmarkStart w:name="z744" w:id="612"/>
    <w:p>
      <w:pPr>
        <w:spacing w:after="0"/>
        <w:ind w:left="0"/>
        <w:jc w:val="both"/>
      </w:pPr>
      <w:r>
        <w:rPr>
          <w:rFonts w:ascii="Times New Roman"/>
          <w:b w:val="false"/>
          <w:i w:val="false"/>
          <w:color w:val="000000"/>
          <w:sz w:val="28"/>
        </w:rPr>
        <w:t>
      3) обеспечение соблюдения банком требований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 внутренних документов банка;</w:t>
      </w:r>
    </w:p>
    <w:bookmarkEnd w:id="612"/>
    <w:bookmarkStart w:name="z745" w:id="613"/>
    <w:p>
      <w:pPr>
        <w:spacing w:after="0"/>
        <w:ind w:left="0"/>
        <w:jc w:val="both"/>
      </w:pPr>
      <w:r>
        <w:rPr>
          <w:rFonts w:ascii="Times New Roman"/>
          <w:b w:val="false"/>
          <w:i w:val="false"/>
          <w:color w:val="000000"/>
          <w:sz w:val="28"/>
        </w:rPr>
        <w:t>
      4) недопущение вовлечения банка и его работников, клиентов банка:</w:t>
      </w:r>
    </w:p>
    <w:bookmarkEnd w:id="613"/>
    <w:bookmarkStart w:name="z746" w:id="614"/>
    <w:p>
      <w:pPr>
        <w:spacing w:after="0"/>
        <w:ind w:left="0"/>
        <w:jc w:val="both"/>
      </w:pPr>
      <w:r>
        <w:rPr>
          <w:rFonts w:ascii="Times New Roman"/>
          <w:b w:val="false"/>
          <w:i w:val="false"/>
          <w:color w:val="000000"/>
          <w:sz w:val="28"/>
        </w:rPr>
        <w:t>
      в осуществление противоправной деятельности, в том числе мошенничества, обмана, ОД/ФТ/ФРОМУ, незаконного производства, оборота и (или) транзита наркотиков, организацию деятельности финансовых пирамид, осуществление платежей и (или) переводов денег в пользу электронного казино и интернет-казино, иностранных букмекерских контор и (или) тотализаторов, не имеющих лицензий на право занятия деятельностью в сфере игорного бизнеса в Республике Казахстан, также букмекерских контор и (или) тотализаторов вне единой системы учета, предусмотренной Законом Республики Казахстан "</w:t>
      </w:r>
      <w:r>
        <w:rPr>
          <w:rFonts w:ascii="Times New Roman"/>
          <w:b w:val="false"/>
          <w:i w:val="false"/>
          <w:color w:val="000000"/>
          <w:sz w:val="28"/>
        </w:rPr>
        <w:t>Об игорном бизнесе</w:t>
      </w:r>
      <w:r>
        <w:rPr>
          <w:rFonts w:ascii="Times New Roman"/>
          <w:b w:val="false"/>
          <w:i w:val="false"/>
          <w:color w:val="000000"/>
          <w:sz w:val="28"/>
        </w:rPr>
        <w:t>", обеспечивающей осуществление расчетов по ставкам и выигрышам;</w:t>
      </w:r>
    </w:p>
    <w:bookmarkEnd w:id="614"/>
    <w:bookmarkStart w:name="z747" w:id="615"/>
    <w:p>
      <w:pPr>
        <w:spacing w:after="0"/>
        <w:ind w:left="0"/>
        <w:jc w:val="both"/>
      </w:pPr>
      <w:r>
        <w:rPr>
          <w:rFonts w:ascii="Times New Roman"/>
          <w:b w:val="false"/>
          <w:i w:val="false"/>
          <w:color w:val="000000"/>
          <w:sz w:val="28"/>
        </w:rPr>
        <w:t>
      в осуществление операций, связанных с проведением операций, имеющих высокий риск ОД/ФТ/ФРОМУ;</w:t>
      </w:r>
    </w:p>
    <w:bookmarkEnd w:id="615"/>
    <w:bookmarkStart w:name="z748" w:id="616"/>
    <w:p>
      <w:pPr>
        <w:spacing w:after="0"/>
        <w:ind w:left="0"/>
        <w:jc w:val="both"/>
      </w:pPr>
      <w:r>
        <w:rPr>
          <w:rFonts w:ascii="Times New Roman"/>
          <w:b w:val="false"/>
          <w:i w:val="false"/>
          <w:color w:val="000000"/>
          <w:sz w:val="28"/>
        </w:rPr>
        <w:t>
      в осуществление операций, связанных с дальнейшим приобретением необеспеченных цифровых активов через провайдеров услуг цифровых активов, нерегулируемых Национальным Банком Республики Казахстан и Международным финансовым центром "Астана";</w:t>
      </w:r>
    </w:p>
    <w:bookmarkEnd w:id="616"/>
    <w:bookmarkStart w:name="z749" w:id="617"/>
    <w:p>
      <w:pPr>
        <w:spacing w:after="0"/>
        <w:ind w:left="0"/>
        <w:jc w:val="both"/>
      </w:pPr>
      <w:r>
        <w:rPr>
          <w:rFonts w:ascii="Times New Roman"/>
          <w:b w:val="false"/>
          <w:i w:val="false"/>
          <w:color w:val="000000"/>
          <w:sz w:val="28"/>
        </w:rPr>
        <w:t>
      в осуществление платежей и (или) переводов денег физическими лицами, не достигшими возраста двадцати одного года, в пользу организатора игорного бизнеса.</w:t>
      </w:r>
    </w:p>
    <w:bookmarkEnd w:id="617"/>
    <w:bookmarkStart w:name="z750" w:id="618"/>
    <w:p>
      <w:pPr>
        <w:spacing w:after="0"/>
        <w:ind w:left="0"/>
        <w:jc w:val="both"/>
      </w:pPr>
      <w:r>
        <w:rPr>
          <w:rFonts w:ascii="Times New Roman"/>
          <w:b w:val="false"/>
          <w:i w:val="false"/>
          <w:color w:val="000000"/>
          <w:sz w:val="28"/>
        </w:rPr>
        <w:t>
      Банк осуществляет оценку риска ОД/ФТ/ФРОМУ в случае наличия подозрений о том, что деловые отношения используются клиентом в рамках противоправных инцидентов, а также в отношении клиентов, являющихся:</w:t>
      </w:r>
    </w:p>
    <w:bookmarkEnd w:id="618"/>
    <w:bookmarkStart w:name="z751" w:id="619"/>
    <w:p>
      <w:pPr>
        <w:spacing w:after="0"/>
        <w:ind w:left="0"/>
        <w:jc w:val="both"/>
      </w:pPr>
      <w:r>
        <w:rPr>
          <w:rFonts w:ascii="Times New Roman"/>
          <w:b w:val="false"/>
          <w:i w:val="false"/>
          <w:color w:val="000000"/>
          <w:sz w:val="28"/>
        </w:rPr>
        <w:t xml:space="preserve">
      1) держателями пяти и более дебетных карточек, выпущенных одним банком, за исключением платежных карточек, выпущенных в рамках обслуживания текущих счетов, открытых для целей,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части второй статьи 741 Гражданского кодекса Республики Казахстан, дополнительных платежных карточек, выпущенных на имя детей;</w:t>
      </w:r>
    </w:p>
    <w:bookmarkEnd w:id="619"/>
    <w:bookmarkStart w:name="z752" w:id="620"/>
    <w:p>
      <w:pPr>
        <w:spacing w:after="0"/>
        <w:ind w:left="0"/>
        <w:jc w:val="both"/>
      </w:pPr>
      <w:r>
        <w:rPr>
          <w:rFonts w:ascii="Times New Roman"/>
          <w:b w:val="false"/>
          <w:i w:val="false"/>
          <w:color w:val="000000"/>
          <w:sz w:val="28"/>
        </w:rPr>
        <w:t xml:space="preserve">
      2) держателями десяти и более дебетных карточек, выпущенных в совокупности несколькими банками (при наличии у банка таких сведений), за исключением платежных карточек, выпущенных в рамках обслуживания текущих счетов, открытых для целей,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части второй статьи 741 Гражданского кодекса Республики Казахстан, дополнительных платежных карточек, выпущенных на имя детей;</w:t>
      </w:r>
    </w:p>
    <w:bookmarkEnd w:id="620"/>
    <w:bookmarkStart w:name="z753" w:id="621"/>
    <w:p>
      <w:pPr>
        <w:spacing w:after="0"/>
        <w:ind w:left="0"/>
        <w:jc w:val="both"/>
      </w:pPr>
      <w:r>
        <w:rPr>
          <w:rFonts w:ascii="Times New Roman"/>
          <w:b w:val="false"/>
          <w:i w:val="false"/>
          <w:color w:val="000000"/>
          <w:sz w:val="28"/>
        </w:rPr>
        <w:t>
      3) резидентами стран с высоким риском ОД/ФТ/ФРОМУ на основе фактора незаконного производства, оборота и (или) транзита наркотиков, определенных в соответствии с внутренними документами банка;</w:t>
      </w:r>
    </w:p>
    <w:bookmarkEnd w:id="621"/>
    <w:bookmarkStart w:name="z754" w:id="622"/>
    <w:p>
      <w:pPr>
        <w:spacing w:after="0"/>
        <w:ind w:left="0"/>
        <w:jc w:val="both"/>
      </w:pPr>
      <w:r>
        <w:rPr>
          <w:rFonts w:ascii="Times New Roman"/>
          <w:b w:val="false"/>
          <w:i w:val="false"/>
          <w:color w:val="000000"/>
          <w:sz w:val="28"/>
        </w:rPr>
        <w:t>
      4) исключен;</w:t>
      </w:r>
    </w:p>
    <w:bookmarkEnd w:id="622"/>
    <w:bookmarkStart w:name="z755" w:id="623"/>
    <w:p>
      <w:pPr>
        <w:spacing w:after="0"/>
        <w:ind w:left="0"/>
        <w:jc w:val="both"/>
      </w:pPr>
      <w:r>
        <w:rPr>
          <w:rFonts w:ascii="Times New Roman"/>
          <w:b w:val="false"/>
          <w:i w:val="false"/>
          <w:color w:val="000000"/>
          <w:sz w:val="28"/>
        </w:rPr>
        <w:t>
      5) клиентами, относящимися к категории лиц в возрасте от четырнадцати до двадцати пяти лет, при наличии одного либо в совокупности следующих условий:</w:t>
      </w:r>
    </w:p>
    <w:bookmarkEnd w:id="623"/>
    <w:bookmarkStart w:name="z756" w:id="624"/>
    <w:p>
      <w:pPr>
        <w:spacing w:after="0"/>
        <w:ind w:left="0"/>
        <w:jc w:val="both"/>
      </w:pPr>
      <w:r>
        <w:rPr>
          <w:rFonts w:ascii="Times New Roman"/>
          <w:b w:val="false"/>
          <w:i w:val="false"/>
          <w:color w:val="000000"/>
          <w:sz w:val="28"/>
        </w:rPr>
        <w:t>
      по банковскому счету проводятся систематические переводы между физическими лицами (P2P) и отсутствуют иные операции;</w:t>
      </w:r>
    </w:p>
    <w:bookmarkEnd w:id="624"/>
    <w:bookmarkStart w:name="z757" w:id="625"/>
    <w:p>
      <w:pPr>
        <w:spacing w:after="0"/>
        <w:ind w:left="0"/>
        <w:jc w:val="both"/>
      </w:pPr>
      <w:r>
        <w:rPr>
          <w:rFonts w:ascii="Times New Roman"/>
          <w:b w:val="false"/>
          <w:i w:val="false"/>
          <w:color w:val="000000"/>
          <w:sz w:val="28"/>
        </w:rPr>
        <w:t>
      по банковскому счету проводятся систематические платежи на крупные суммы по пополнению абонентского номера сотовой связи;</w:t>
      </w:r>
    </w:p>
    <w:bookmarkEnd w:id="625"/>
    <w:bookmarkStart w:name="z758" w:id="626"/>
    <w:p>
      <w:pPr>
        <w:spacing w:after="0"/>
        <w:ind w:left="0"/>
        <w:jc w:val="both"/>
      </w:pPr>
      <w:r>
        <w:rPr>
          <w:rFonts w:ascii="Times New Roman"/>
          <w:b w:val="false"/>
          <w:i w:val="false"/>
          <w:color w:val="000000"/>
          <w:sz w:val="28"/>
        </w:rPr>
        <w:t>
      по банковскому счету проводятся аномальные операции, нехарактерные для указанного клиента либо категории (группы) клиентов.</w:t>
      </w:r>
    </w:p>
    <w:bookmarkEnd w:id="626"/>
    <w:bookmarkStart w:name="z759" w:id="627"/>
    <w:p>
      <w:pPr>
        <w:spacing w:after="0"/>
        <w:ind w:left="0"/>
        <w:jc w:val="both"/>
      </w:pPr>
      <w:r>
        <w:rPr>
          <w:rFonts w:ascii="Times New Roman"/>
          <w:b w:val="false"/>
          <w:i w:val="false"/>
          <w:color w:val="000000"/>
          <w:sz w:val="28"/>
        </w:rPr>
        <w:t>
      Систематичность и размер крупных сумм для целей настоящего подпункта определяются в соответствии с внутренними документами банка;</w:t>
      </w:r>
    </w:p>
    <w:bookmarkEnd w:id="627"/>
    <w:bookmarkStart w:name="z760" w:id="628"/>
    <w:p>
      <w:pPr>
        <w:spacing w:after="0"/>
        <w:ind w:left="0"/>
        <w:jc w:val="both"/>
      </w:pPr>
      <w:r>
        <w:rPr>
          <w:rFonts w:ascii="Times New Roman"/>
          <w:b w:val="false"/>
          <w:i w:val="false"/>
          <w:color w:val="000000"/>
          <w:sz w:val="28"/>
        </w:rPr>
        <w:t>
      6) вовлеченными в осуществление платежей и (или) переводов денег в пользу провайдеров услуг цифровых активов, нерегулируемых Национальным Банком Республики Казахстан и Международным финансовым центром "Астана";</w:t>
      </w:r>
    </w:p>
    <w:bookmarkEnd w:id="628"/>
    <w:bookmarkStart w:name="z761" w:id="629"/>
    <w:p>
      <w:pPr>
        <w:spacing w:after="0"/>
        <w:ind w:left="0"/>
        <w:jc w:val="both"/>
      </w:pPr>
      <w:r>
        <w:rPr>
          <w:rFonts w:ascii="Times New Roman"/>
          <w:b w:val="false"/>
          <w:i w:val="false"/>
          <w:color w:val="000000"/>
          <w:sz w:val="28"/>
        </w:rPr>
        <w:t xml:space="preserve">
      7) вовлеченными в осуществление платежей и (или) переводов денег в пользу электронного казино и интернет-казино, а также букмекерских контор и (или) тотализаторов вне единой системы учета, предусмотренной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игорном бизнесе", обеспечивающей осуществление расчетов по ставкам и выигрышам.</w:t>
      </w:r>
    </w:p>
    <w:bookmarkEnd w:id="629"/>
    <w:bookmarkStart w:name="z762" w:id="630"/>
    <w:p>
      <w:pPr>
        <w:spacing w:after="0"/>
        <w:ind w:left="0"/>
        <w:jc w:val="both"/>
      </w:pPr>
      <w:r>
        <w:rPr>
          <w:rFonts w:ascii="Times New Roman"/>
          <w:b w:val="false"/>
          <w:i w:val="false"/>
          <w:color w:val="000000"/>
          <w:sz w:val="28"/>
        </w:rPr>
        <w:t>
      В отношении клиентов, указанных в части второй настоящего пункта (за исключением подпункта 5), банк присваивает высокий уровень риска ОД/ФТ/ФРОМУ, применяет усиленные меры надлежащей проверки таких клиентов и отвечает за:</w:t>
      </w:r>
    </w:p>
    <w:bookmarkEnd w:id="630"/>
    <w:bookmarkStart w:name="z763" w:id="631"/>
    <w:p>
      <w:pPr>
        <w:spacing w:after="0"/>
        <w:ind w:left="0"/>
        <w:jc w:val="both"/>
      </w:pPr>
      <w:r>
        <w:rPr>
          <w:rFonts w:ascii="Times New Roman"/>
          <w:b w:val="false"/>
          <w:i w:val="false"/>
          <w:color w:val="000000"/>
          <w:sz w:val="28"/>
        </w:rPr>
        <w:t>
      обеспечение проведения проверки источника происхождения средств клиентов банка;</w:t>
      </w:r>
    </w:p>
    <w:bookmarkEnd w:id="631"/>
    <w:bookmarkStart w:name="z764" w:id="632"/>
    <w:p>
      <w:pPr>
        <w:spacing w:after="0"/>
        <w:ind w:left="0"/>
        <w:jc w:val="both"/>
      </w:pPr>
      <w:r>
        <w:rPr>
          <w:rFonts w:ascii="Times New Roman"/>
          <w:b w:val="false"/>
          <w:i w:val="false"/>
          <w:color w:val="000000"/>
          <w:sz w:val="28"/>
        </w:rPr>
        <w:t>
      принятие мер, установленных требованиями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при выявлении подозрительных операций;</w:t>
      </w:r>
    </w:p>
    <w:bookmarkEnd w:id="632"/>
    <w:bookmarkStart w:name="z765" w:id="633"/>
    <w:p>
      <w:pPr>
        <w:spacing w:after="0"/>
        <w:ind w:left="0"/>
        <w:jc w:val="both"/>
      </w:pPr>
      <w:r>
        <w:rPr>
          <w:rFonts w:ascii="Times New Roman"/>
          <w:b w:val="false"/>
          <w:i w:val="false"/>
          <w:color w:val="000000"/>
          <w:sz w:val="28"/>
        </w:rPr>
        <w:t>
      осуществление мониторинга и изучение операций клиента;</w:t>
      </w:r>
    </w:p>
    <w:bookmarkEnd w:id="633"/>
    <w:bookmarkStart w:name="z766" w:id="634"/>
    <w:p>
      <w:pPr>
        <w:spacing w:after="0"/>
        <w:ind w:left="0"/>
        <w:jc w:val="both"/>
      </w:pPr>
      <w:r>
        <w:rPr>
          <w:rFonts w:ascii="Times New Roman"/>
          <w:b w:val="false"/>
          <w:i w:val="false"/>
          <w:color w:val="000000"/>
          <w:sz w:val="28"/>
        </w:rPr>
        <w:t>
      принятие мер в отношении нерезидентов Республики Казахстан по установлению цели и характера деловых отношений;</w:t>
      </w:r>
    </w:p>
    <w:bookmarkEnd w:id="634"/>
    <w:bookmarkStart w:name="z767" w:id="635"/>
    <w:p>
      <w:pPr>
        <w:spacing w:after="0"/>
        <w:ind w:left="0"/>
        <w:jc w:val="both"/>
      </w:pPr>
      <w:r>
        <w:rPr>
          <w:rFonts w:ascii="Times New Roman"/>
          <w:b w:val="false"/>
          <w:i w:val="false"/>
          <w:color w:val="000000"/>
          <w:sz w:val="28"/>
        </w:rPr>
        <w:t>
      обновление сведений о клиенте (его представителе) в соответствии с требованиями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635"/>
    <w:bookmarkStart w:name="z768" w:id="636"/>
    <w:p>
      <w:pPr>
        <w:spacing w:after="0"/>
        <w:ind w:left="0"/>
        <w:jc w:val="both"/>
      </w:pPr>
      <w:r>
        <w:rPr>
          <w:rFonts w:ascii="Times New Roman"/>
          <w:b w:val="false"/>
          <w:i w:val="false"/>
          <w:color w:val="000000"/>
          <w:sz w:val="28"/>
        </w:rPr>
        <w:t>
      направление информации в уполномоченный орган по финансовому мониторингу по клиентам банка;</w:t>
      </w:r>
    </w:p>
    <w:bookmarkEnd w:id="636"/>
    <w:bookmarkStart w:name="z769" w:id="637"/>
    <w:p>
      <w:pPr>
        <w:spacing w:after="0"/>
        <w:ind w:left="0"/>
        <w:jc w:val="both"/>
      </w:pPr>
      <w:r>
        <w:rPr>
          <w:rFonts w:ascii="Times New Roman"/>
          <w:b w:val="false"/>
          <w:i w:val="false"/>
          <w:color w:val="000000"/>
          <w:sz w:val="28"/>
        </w:rPr>
        <w:t>
      прекращение деловых отношений с клиентами банка в случаях, установленных требованиями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637"/>
    <w:bookmarkStart w:name="z770" w:id="638"/>
    <w:p>
      <w:pPr>
        <w:spacing w:after="0"/>
        <w:ind w:left="0"/>
        <w:jc w:val="both"/>
      </w:pPr>
      <w:r>
        <w:rPr>
          <w:rFonts w:ascii="Times New Roman"/>
          <w:b w:val="false"/>
          <w:i w:val="false"/>
          <w:color w:val="000000"/>
          <w:sz w:val="28"/>
        </w:rPr>
        <w:t>
      Банк относит клиентов, указанных в подпункте 5) части второй настоящего пункта, к типам клиентов, чей статус и (или) чья деятельность повышают риск ОД/ФТ/ФРОМУ, и при присвоении по итогам анализа имеющихся у банка сведений и информации в отношении клиента высокого уровня риска ОД/ФТ/ФРОМУ проводит мероприятия, указанные в части третьей настоящего пункта.</w:t>
      </w:r>
    </w:p>
    <w:bookmarkEnd w:id="638"/>
    <w:bookmarkStart w:name="z771" w:id="639"/>
    <w:p>
      <w:pPr>
        <w:spacing w:after="0"/>
        <w:ind w:left="0"/>
        <w:jc w:val="both"/>
      </w:pPr>
      <w:r>
        <w:rPr>
          <w:rFonts w:ascii="Times New Roman"/>
          <w:b w:val="false"/>
          <w:i w:val="false"/>
          <w:color w:val="000000"/>
          <w:sz w:val="28"/>
        </w:rPr>
        <w:t>
      В отношении клиентов, указанных в части второй настоящего пункта, банк определяет в правилах внутреннего контроля лимиты и критерии по суммам и видам операций в целях минимизации риска ОД/ФТ/ФРОМУ и осуществляет мониторинг их соблюдения.</w:t>
      </w:r>
    </w:p>
    <w:bookmarkEnd w:id="639"/>
    <w:bookmarkStart w:name="z772" w:id="640"/>
    <w:p>
      <w:pPr>
        <w:spacing w:after="0"/>
        <w:ind w:left="0"/>
        <w:jc w:val="both"/>
      </w:pPr>
      <w:r>
        <w:rPr>
          <w:rFonts w:ascii="Times New Roman"/>
          <w:b w:val="false"/>
          <w:i w:val="false"/>
          <w:color w:val="000000"/>
          <w:sz w:val="28"/>
        </w:rPr>
        <w:t>
      Банк осуществляет выявление и блокирование платежей и (или) переводов денег в пользу электронного казино и интернет-казино, перечень которых формируется уполномоченным органом.</w:t>
      </w:r>
    </w:p>
    <w:bookmarkEnd w:id="640"/>
    <w:bookmarkStart w:name="z773" w:id="641"/>
    <w:p>
      <w:pPr>
        <w:spacing w:after="0"/>
        <w:ind w:left="0"/>
        <w:jc w:val="both"/>
      </w:pPr>
      <w:r>
        <w:rPr>
          <w:rFonts w:ascii="Times New Roman"/>
          <w:b w:val="false"/>
          <w:i w:val="false"/>
          <w:color w:val="000000"/>
          <w:sz w:val="28"/>
        </w:rPr>
        <w:t>
      Банк осуществляет выявление и блокирование платежей и (или) переводов денег в пользу бирж цифровых активов, не являющихся участниками Международного финансового центра "Астана", перечень которых формируется уполномоченным органом.</w:t>
      </w:r>
    </w:p>
    <w:bookmarkEnd w:id="641"/>
    <w:bookmarkStart w:name="z774" w:id="642"/>
    <w:p>
      <w:pPr>
        <w:spacing w:after="0"/>
        <w:ind w:left="0"/>
        <w:jc w:val="both"/>
      </w:pPr>
      <w:r>
        <w:rPr>
          <w:rFonts w:ascii="Times New Roman"/>
          <w:b w:val="false"/>
          <w:i w:val="false"/>
          <w:color w:val="000000"/>
          <w:sz w:val="28"/>
        </w:rPr>
        <w:t>
      В отношении участника Международного финансового центра "Астана", оказывающего услуги по управлению платформой цифровых активов, банк осуществляет оценку риска ОД/ФТ/ФРОМУ. При присвоении участнику Международного финансового центра "Астана", оказывающему услуги по управлению платформой цифровых активов, высокого уровня риска ОД/ФТ/ФРОМУ банк применяет усиленные меры надлежащей проверки клиентов, а также при проведении банковских операций отвечает за:</w:t>
      </w:r>
    </w:p>
    <w:bookmarkEnd w:id="642"/>
    <w:bookmarkStart w:name="z775" w:id="643"/>
    <w:p>
      <w:pPr>
        <w:spacing w:after="0"/>
        <w:ind w:left="0"/>
        <w:jc w:val="both"/>
      </w:pPr>
      <w:r>
        <w:rPr>
          <w:rFonts w:ascii="Times New Roman"/>
          <w:b w:val="false"/>
          <w:i w:val="false"/>
          <w:color w:val="000000"/>
          <w:sz w:val="28"/>
        </w:rPr>
        <w:t>
      проведение оценки степени подверженности услуг (продуктов), предоставляемых участнику Международного финансового центра "Астана", оказывающему услуги по управлению платформой цифровых активов, рискам ОД/ФТ/ФРОМУ;</w:t>
      </w:r>
    </w:p>
    <w:bookmarkEnd w:id="643"/>
    <w:bookmarkStart w:name="z776" w:id="644"/>
    <w:p>
      <w:pPr>
        <w:spacing w:after="0"/>
        <w:ind w:left="0"/>
        <w:jc w:val="both"/>
      </w:pPr>
      <w:r>
        <w:rPr>
          <w:rFonts w:ascii="Times New Roman"/>
          <w:b w:val="false"/>
          <w:i w:val="false"/>
          <w:color w:val="000000"/>
          <w:sz w:val="28"/>
        </w:rPr>
        <w:t>
      проведение процедур по надлежащей проверке при установлении деловых отношений, которые включают помимо мер по надлежащей проверке, предусмотренных для клиентов, дополнительно меры по получению и фиксированию сведений о репутации и характере деятельности участника Международного финансового центра "Астана", оказывающего услуги по управлению платформой цифровых активов, применении в отношении него мер со стороны Комитета Международного финансового центра "Астана" по регулированию финансовых услуг;</w:t>
      </w:r>
    </w:p>
    <w:bookmarkEnd w:id="644"/>
    <w:bookmarkStart w:name="z777" w:id="645"/>
    <w:p>
      <w:pPr>
        <w:spacing w:after="0"/>
        <w:ind w:left="0"/>
        <w:jc w:val="both"/>
      </w:pPr>
      <w:r>
        <w:rPr>
          <w:rFonts w:ascii="Times New Roman"/>
          <w:b w:val="false"/>
          <w:i w:val="false"/>
          <w:color w:val="000000"/>
          <w:sz w:val="28"/>
        </w:rPr>
        <w:t>
      прекращение деловых отношений с участником Международного финансового центра "Астана", оказывающим услуги по управлению платформой цифровых активов, в случаях выявления банком фактов использования участником Международного финансового центра "Астана", оказывающим услуги по управлению платформой цифровых активов, счетов, находящихся в банке-ширме;</w:t>
      </w:r>
    </w:p>
    <w:bookmarkEnd w:id="645"/>
    <w:bookmarkStart w:name="z778" w:id="646"/>
    <w:p>
      <w:pPr>
        <w:spacing w:after="0"/>
        <w:ind w:left="0"/>
        <w:jc w:val="both"/>
      </w:pPr>
      <w:r>
        <w:rPr>
          <w:rFonts w:ascii="Times New Roman"/>
          <w:b w:val="false"/>
          <w:i w:val="false"/>
          <w:color w:val="000000"/>
          <w:sz w:val="28"/>
        </w:rPr>
        <w:t>
      отказ в установлении или прекращение деловых отношений с участником Международного финансового центра "Астана", оказывающим услуги по управлению платформой цифровых активов, учредители которого зарегистрированы на территории иностранного государства:</w:t>
      </w:r>
    </w:p>
    <w:bookmarkEnd w:id="646"/>
    <w:bookmarkStart w:name="z779" w:id="647"/>
    <w:p>
      <w:pPr>
        <w:spacing w:after="0"/>
        <w:ind w:left="0"/>
        <w:jc w:val="both"/>
      </w:pPr>
      <w:r>
        <w:rPr>
          <w:rFonts w:ascii="Times New Roman"/>
          <w:b w:val="false"/>
          <w:i w:val="false"/>
          <w:color w:val="000000"/>
          <w:sz w:val="28"/>
        </w:rPr>
        <w:t>
      включенного в перечень государств (территорий), не выполняющих либо недостаточно выполняющих рекомендации Группы разработки финансовых мер борьбы с отмыванием денег (ФAТФ), составляемый уполномоченным органом по финансовому мониторингу;</w:t>
      </w:r>
    </w:p>
    <w:bookmarkEnd w:id="647"/>
    <w:bookmarkStart w:name="z780" w:id="648"/>
    <w:p>
      <w:pPr>
        <w:spacing w:after="0"/>
        <w:ind w:left="0"/>
        <w:jc w:val="both"/>
      </w:pPr>
      <w:r>
        <w:rPr>
          <w:rFonts w:ascii="Times New Roman"/>
          <w:b w:val="false"/>
          <w:i w:val="false"/>
          <w:color w:val="000000"/>
          <w:sz w:val="28"/>
        </w:rPr>
        <w:t>
      в отношении которого применяются международные санкции в соответствии с резолюциями Совета Безопасности Организации Объединенных Наций;</w:t>
      </w:r>
    </w:p>
    <w:bookmarkEnd w:id="648"/>
    <w:bookmarkStart w:name="z781" w:id="649"/>
    <w:p>
      <w:pPr>
        <w:spacing w:after="0"/>
        <w:ind w:left="0"/>
        <w:jc w:val="both"/>
      </w:pPr>
      <w:r>
        <w:rPr>
          <w:rFonts w:ascii="Times New Roman"/>
          <w:b w:val="false"/>
          <w:i w:val="false"/>
          <w:color w:val="000000"/>
          <w:sz w:val="28"/>
        </w:rPr>
        <w:t xml:space="preserve">
      включенного в перечень офшорных зон, установленный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20 марта 2026 года № 15 "Об установлении Перечня офшорных зон для целей банковской и страховой деятельности, деятельности профессиональных участников рынка ценных бумаг и иных лицензируемых видов деятельности на рынке ценных бумаг, деятельности акционерных инвестиционных фондов и деятельности организаций, осуществляющих микрофинансовую деятельность";</w:t>
      </w:r>
    </w:p>
    <w:bookmarkEnd w:id="649"/>
    <w:bookmarkStart w:name="z782" w:id="650"/>
    <w:p>
      <w:pPr>
        <w:spacing w:after="0"/>
        <w:ind w:left="0"/>
        <w:jc w:val="both"/>
      </w:pPr>
      <w:r>
        <w:rPr>
          <w:rFonts w:ascii="Times New Roman"/>
          <w:b w:val="false"/>
          <w:i w:val="false"/>
          <w:color w:val="000000"/>
          <w:sz w:val="28"/>
        </w:rPr>
        <w:t>
      определенного банком в качестве представляющего высокий риск ОД/ФТ/ФРОМУ на основе других факторов (сведений об уровне коррупции, незаконного производства, оборота и (или) транзита наркотиков, сведений о поддержке международного терроризма и другое);</w:t>
      </w:r>
    </w:p>
    <w:bookmarkEnd w:id="650"/>
    <w:bookmarkStart w:name="z783" w:id="651"/>
    <w:p>
      <w:pPr>
        <w:spacing w:after="0"/>
        <w:ind w:left="0"/>
        <w:jc w:val="both"/>
      </w:pPr>
      <w:r>
        <w:rPr>
          <w:rFonts w:ascii="Times New Roman"/>
          <w:b w:val="false"/>
          <w:i w:val="false"/>
          <w:color w:val="000000"/>
          <w:sz w:val="28"/>
        </w:rPr>
        <w:t>
      осуществление мониторинга и изучение операций с деньгами участника Международного финансового центра "Астана", оказывающего услуги по управлению платформой цифровых активов, а также предотвращение незаконного вывода средств за рубеж, в том числе в офшорные зоны;</w:t>
      </w:r>
    </w:p>
    <w:bookmarkEnd w:id="651"/>
    <w:bookmarkStart w:name="z784" w:id="652"/>
    <w:p>
      <w:pPr>
        <w:spacing w:after="0"/>
        <w:ind w:left="0"/>
        <w:jc w:val="both"/>
      </w:pPr>
      <w:r>
        <w:rPr>
          <w:rFonts w:ascii="Times New Roman"/>
          <w:b w:val="false"/>
          <w:i w:val="false"/>
          <w:color w:val="000000"/>
          <w:sz w:val="28"/>
        </w:rPr>
        <w:t>
      принятие мер, установленных требованиями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при выявлении подозрительных операций с деньгами и (или) иным имуществом (далее - подозрительные операции);</w:t>
      </w:r>
    </w:p>
    <w:bookmarkEnd w:id="652"/>
    <w:bookmarkStart w:name="z785" w:id="653"/>
    <w:p>
      <w:pPr>
        <w:spacing w:after="0"/>
        <w:ind w:left="0"/>
        <w:jc w:val="both"/>
      </w:pPr>
      <w:r>
        <w:rPr>
          <w:rFonts w:ascii="Times New Roman"/>
          <w:b w:val="false"/>
          <w:i w:val="false"/>
          <w:color w:val="000000"/>
          <w:sz w:val="28"/>
        </w:rPr>
        <w:t>
      прекращение деловых отношений с участником Международного финансового центра "Астана", оказывающим услуги по управлению платформой цифровых активов, в случаях, установленных требованиями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653"/>
    <w:bookmarkStart w:name="z786" w:id="654"/>
    <w:p>
      <w:pPr>
        <w:spacing w:after="0"/>
        <w:ind w:left="0"/>
        <w:jc w:val="both"/>
      </w:pPr>
      <w:r>
        <w:rPr>
          <w:rFonts w:ascii="Times New Roman"/>
          <w:b w:val="false"/>
          <w:i w:val="false"/>
          <w:color w:val="000000"/>
          <w:sz w:val="28"/>
        </w:rPr>
        <w:t>
      обеспечение проведения проверки источника происхождения средств участника Международного финансового центра "Астана", оказывающего услуги по управлению платформой цифровых активов, при пополнении банковского счета;</w:t>
      </w:r>
    </w:p>
    <w:bookmarkEnd w:id="654"/>
    <w:bookmarkStart w:name="z787" w:id="655"/>
    <w:p>
      <w:pPr>
        <w:spacing w:after="0"/>
        <w:ind w:left="0"/>
        <w:jc w:val="both"/>
      </w:pPr>
      <w:r>
        <w:rPr>
          <w:rFonts w:ascii="Times New Roman"/>
          <w:b w:val="false"/>
          <w:i w:val="false"/>
          <w:color w:val="000000"/>
          <w:sz w:val="28"/>
        </w:rPr>
        <w:t>
      обеспечение хранения записи транзакций по операциям с деньгами и предоставление информации в уполномоченный орган по финансовому мониторингу;</w:t>
      </w:r>
    </w:p>
    <w:bookmarkEnd w:id="655"/>
    <w:bookmarkStart w:name="z788" w:id="656"/>
    <w:p>
      <w:pPr>
        <w:spacing w:after="0"/>
        <w:ind w:left="0"/>
        <w:jc w:val="both"/>
      </w:pPr>
      <w:r>
        <w:rPr>
          <w:rFonts w:ascii="Times New Roman"/>
          <w:b w:val="false"/>
          <w:i w:val="false"/>
          <w:color w:val="000000"/>
          <w:sz w:val="28"/>
        </w:rPr>
        <w:t>
      обеспечение хранения не менее 5 (пяти) лет документов, данных и (или) сведений, полученных и собранных в рамках надлежащей проверки участника Международного финансового центра "Астана", оказывающего услуги по управлению платформой цифровых активов;</w:t>
      </w:r>
    </w:p>
    <w:bookmarkEnd w:id="656"/>
    <w:bookmarkStart w:name="z789" w:id="657"/>
    <w:p>
      <w:pPr>
        <w:spacing w:after="0"/>
        <w:ind w:left="0"/>
        <w:jc w:val="both"/>
      </w:pPr>
      <w:r>
        <w:rPr>
          <w:rFonts w:ascii="Times New Roman"/>
          <w:b w:val="false"/>
          <w:i w:val="false"/>
          <w:color w:val="000000"/>
          <w:sz w:val="28"/>
        </w:rPr>
        <w:t>
      осуществление проверки принадлежности и (или) причастности участника Международного финансового центра "Астана", оказывающего услуги по управлению платформой цифровых активов, и его бенефициарного собственника к публичному должностному лицу, его супруге (супругу) и близким родственникам в случаях, установленных требованиями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657"/>
    <w:bookmarkStart w:name="z790" w:id="658"/>
    <w:p>
      <w:pPr>
        <w:spacing w:after="0"/>
        <w:ind w:left="0"/>
        <w:jc w:val="both"/>
      </w:pPr>
      <w:r>
        <w:rPr>
          <w:rFonts w:ascii="Times New Roman"/>
          <w:b w:val="false"/>
          <w:i w:val="false"/>
          <w:color w:val="000000"/>
          <w:sz w:val="28"/>
        </w:rPr>
        <w:t>
      представление в уполномоченный орган по финансовому мониторингу необходимой информации при выявлении подозрительных операций в сроки, установленные требованиями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658"/>
    <w:bookmarkStart w:name="z791" w:id="659"/>
    <w:p>
      <w:pPr>
        <w:spacing w:after="0"/>
        <w:ind w:left="0"/>
        <w:jc w:val="both"/>
      </w:pPr>
      <w:r>
        <w:rPr>
          <w:rFonts w:ascii="Times New Roman"/>
          <w:b w:val="false"/>
          <w:i w:val="false"/>
          <w:color w:val="000000"/>
          <w:sz w:val="28"/>
        </w:rPr>
        <w:t>
      В отношении клиентов банка, осуществляющих операции с участником Международного финансового центра "Астана", оказывающим услуги по управлению платформой цифровых активов, банк обеспечивает проведение надлежащей проверки и идентификации клиента в соответствии с законодательством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659"/>
    <w:bookmarkStart w:name="z792" w:id="660"/>
    <w:p>
      <w:pPr>
        <w:spacing w:after="0"/>
        <w:ind w:left="0"/>
        <w:jc w:val="both"/>
      </w:pPr>
      <w:r>
        <w:rPr>
          <w:rFonts w:ascii="Times New Roman"/>
          <w:b w:val="false"/>
          <w:i w:val="false"/>
          <w:color w:val="000000"/>
          <w:sz w:val="28"/>
        </w:rPr>
        <w:t>
      В отношении клиентов банка, осуществляющих операции с участником Международного финансового центра "Астана", оказывающим услуги по управлению платформой цифровых активов, банк при проведении разовых банковских операций в сумме, не превышающей 7 000 000 (семь миллионов) теңге либо не превышающей сумму в иностранной валюте, эквивалентной 7 000 000 (семи миллионам) теңге по рыночному курсу обмена валют на дату проведения банковской операции, применяет упрощенные меры надлежащей проверки клиентов, за исключением случаев совершения клиентами подозрительных операций и (или) отнесения клиента к высокому уровню риска ОД/ФТ/ФРОМУ.</w:t>
      </w:r>
    </w:p>
    <w:bookmarkEnd w:id="660"/>
    <w:bookmarkStart w:name="z793" w:id="661"/>
    <w:p>
      <w:pPr>
        <w:spacing w:after="0"/>
        <w:ind w:left="0"/>
        <w:jc w:val="both"/>
      </w:pPr>
      <w:r>
        <w:rPr>
          <w:rFonts w:ascii="Times New Roman"/>
          <w:b w:val="false"/>
          <w:i w:val="false"/>
          <w:color w:val="000000"/>
          <w:sz w:val="28"/>
        </w:rPr>
        <w:t>
      В отношении клиентов банка, осуществляющих операции с участником Международного финансового центра "Астана", оказывающим услуги по управлению платформой цифровых активов, банк при проведении разовых банковских операций в сумме, равной или превышающей 7 000 000 (семь миллионов) теңге либо равной или превышающей сумму в иностранной валюте, эквивалентной 7 000 000 (семи миллионам) теңге по рыночному курсу обмена валют на дату проведения банковской операции, применяет усиленные меры надлежащей проверки клиентов и отвечает за:</w:t>
      </w:r>
    </w:p>
    <w:bookmarkEnd w:id="661"/>
    <w:bookmarkStart w:name="z794" w:id="662"/>
    <w:p>
      <w:pPr>
        <w:spacing w:after="0"/>
        <w:ind w:left="0"/>
        <w:jc w:val="both"/>
      </w:pPr>
      <w:r>
        <w:rPr>
          <w:rFonts w:ascii="Times New Roman"/>
          <w:b w:val="false"/>
          <w:i w:val="false"/>
          <w:color w:val="000000"/>
          <w:sz w:val="28"/>
        </w:rPr>
        <w:t>
      обеспечение проведения проверки источника происхождения средств клиентов банка при осуществлении перевода в пользу участника Международного финансового центра "Астана", оказывающего услуги по управлению платформой цифровых активов;</w:t>
      </w:r>
    </w:p>
    <w:bookmarkEnd w:id="662"/>
    <w:bookmarkStart w:name="z795" w:id="663"/>
    <w:p>
      <w:pPr>
        <w:spacing w:after="0"/>
        <w:ind w:left="0"/>
        <w:jc w:val="both"/>
      </w:pPr>
      <w:r>
        <w:rPr>
          <w:rFonts w:ascii="Times New Roman"/>
          <w:b w:val="false"/>
          <w:i w:val="false"/>
          <w:color w:val="000000"/>
          <w:sz w:val="28"/>
        </w:rPr>
        <w:t>
      принятие мер, установленных требованиями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при выявлении подозрительных операций;</w:t>
      </w:r>
    </w:p>
    <w:bookmarkEnd w:id="663"/>
    <w:bookmarkStart w:name="z796" w:id="664"/>
    <w:p>
      <w:pPr>
        <w:spacing w:after="0"/>
        <w:ind w:left="0"/>
        <w:jc w:val="both"/>
      </w:pPr>
      <w:r>
        <w:rPr>
          <w:rFonts w:ascii="Times New Roman"/>
          <w:b w:val="false"/>
          <w:i w:val="false"/>
          <w:color w:val="000000"/>
          <w:sz w:val="28"/>
        </w:rPr>
        <w:t>
      осуществление мониторинга и изучение операций с деньгами клиентов банка, а также предотвращение незаконного вывода средств за рубеж, в том числе в офшорные зоны;</w:t>
      </w:r>
    </w:p>
    <w:bookmarkEnd w:id="664"/>
    <w:bookmarkStart w:name="z797" w:id="665"/>
    <w:p>
      <w:pPr>
        <w:spacing w:after="0"/>
        <w:ind w:left="0"/>
        <w:jc w:val="both"/>
      </w:pPr>
      <w:r>
        <w:rPr>
          <w:rFonts w:ascii="Times New Roman"/>
          <w:b w:val="false"/>
          <w:i w:val="false"/>
          <w:color w:val="000000"/>
          <w:sz w:val="28"/>
        </w:rPr>
        <w:t>
      прекращение деловых отношений с клиентами банка в случаях, установленных требованиями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665"/>
    <w:bookmarkStart w:name="z798" w:id="666"/>
    <w:p>
      <w:pPr>
        <w:spacing w:after="0"/>
        <w:ind w:left="0"/>
        <w:jc w:val="both"/>
      </w:pPr>
      <w:r>
        <w:rPr>
          <w:rFonts w:ascii="Times New Roman"/>
          <w:b w:val="false"/>
          <w:i w:val="false"/>
          <w:color w:val="000000"/>
          <w:sz w:val="28"/>
        </w:rPr>
        <w:t>
      При открытии банковского счета для обслуживания операций клиентов участник Международного финансового центра "Астана", оказывающий услуги по управлению платформой цифровых активов, представляет следующие документы:</w:t>
      </w:r>
    </w:p>
    <w:bookmarkEnd w:id="666"/>
    <w:bookmarkStart w:name="z799" w:id="667"/>
    <w:p>
      <w:pPr>
        <w:spacing w:after="0"/>
        <w:ind w:left="0"/>
        <w:jc w:val="both"/>
      </w:pPr>
      <w:r>
        <w:rPr>
          <w:rFonts w:ascii="Times New Roman"/>
          <w:b w:val="false"/>
          <w:i w:val="false"/>
          <w:color w:val="000000"/>
          <w:sz w:val="28"/>
        </w:rPr>
        <w:t>
      лицензия участника Международного финансового центра "Астана", оказывающего услуги по управлению платформой цифровых активов, на оказание финансовой услуги по управлению платформой цифровых активов, выданная Комитетом Международного финансового центра "Астана" по регулированию финансовых услуг;</w:t>
      </w:r>
    </w:p>
    <w:bookmarkEnd w:id="667"/>
    <w:bookmarkStart w:name="z800" w:id="668"/>
    <w:p>
      <w:pPr>
        <w:spacing w:after="0"/>
        <w:ind w:left="0"/>
        <w:jc w:val="both"/>
      </w:pPr>
      <w:r>
        <w:rPr>
          <w:rFonts w:ascii="Times New Roman"/>
          <w:b w:val="false"/>
          <w:i w:val="false"/>
          <w:color w:val="000000"/>
          <w:sz w:val="28"/>
        </w:rPr>
        <w:t>
      выписка из реестра, подтверждающая регистрацию в качестве участника Международного финансового центра "Астана", оказывающего услуги по управлению платформой цифровых активов;</w:t>
      </w:r>
    </w:p>
    <w:bookmarkEnd w:id="668"/>
    <w:bookmarkStart w:name="z801" w:id="669"/>
    <w:p>
      <w:pPr>
        <w:spacing w:after="0"/>
        <w:ind w:left="0"/>
        <w:jc w:val="both"/>
      </w:pPr>
      <w:r>
        <w:rPr>
          <w:rFonts w:ascii="Times New Roman"/>
          <w:b w:val="false"/>
          <w:i w:val="false"/>
          <w:color w:val="000000"/>
          <w:sz w:val="28"/>
        </w:rPr>
        <w:t>
      бизнес-план и бизнес-модель участника Международного финансового центра "Астана", оказывающего услуги по управлению платформой цифровых активов;</w:t>
      </w:r>
    </w:p>
    <w:bookmarkEnd w:id="669"/>
    <w:bookmarkStart w:name="z802" w:id="670"/>
    <w:p>
      <w:pPr>
        <w:spacing w:after="0"/>
        <w:ind w:left="0"/>
        <w:jc w:val="both"/>
      </w:pPr>
      <w:r>
        <w:rPr>
          <w:rFonts w:ascii="Times New Roman"/>
          <w:b w:val="false"/>
          <w:i w:val="false"/>
          <w:color w:val="000000"/>
          <w:sz w:val="28"/>
        </w:rPr>
        <w:t>
      политика по противодействию ОД/ФТ/ФРОМУ участника Международного финансового центра "Астана", оказывающего услуги по управлению платформой цифровых активов;</w:t>
      </w:r>
    </w:p>
    <w:bookmarkEnd w:id="670"/>
    <w:bookmarkStart w:name="z803" w:id="671"/>
    <w:p>
      <w:pPr>
        <w:spacing w:after="0"/>
        <w:ind w:left="0"/>
        <w:jc w:val="both"/>
      </w:pPr>
      <w:r>
        <w:rPr>
          <w:rFonts w:ascii="Times New Roman"/>
          <w:b w:val="false"/>
          <w:i w:val="false"/>
          <w:color w:val="000000"/>
          <w:sz w:val="28"/>
        </w:rPr>
        <w:t>
      приказ о назначении руководителя участника Международного финансового центра "Астана", оказывающего услуги по управлению платформой цифровых активов;</w:t>
      </w:r>
    </w:p>
    <w:bookmarkEnd w:id="671"/>
    <w:bookmarkStart w:name="z804" w:id="672"/>
    <w:p>
      <w:pPr>
        <w:spacing w:after="0"/>
        <w:ind w:left="0"/>
        <w:jc w:val="both"/>
      </w:pPr>
      <w:r>
        <w:rPr>
          <w:rFonts w:ascii="Times New Roman"/>
          <w:b w:val="false"/>
          <w:i w:val="false"/>
          <w:color w:val="000000"/>
          <w:sz w:val="28"/>
        </w:rPr>
        <w:t>
      информация об исполнительном органе участника Международного финансового центра "Астана", оказывающего услуги по управлению платформой цифровых активов, и его руководителе (документ, удостоверяющий его личность, подтверждение данных о месте жительства, рекомендательные письма, сведения об отсутствии неснятой или непогашенной судимости).</w:t>
      </w:r>
    </w:p>
    <w:bookmarkEnd w:id="672"/>
    <w:bookmarkStart w:name="z805" w:id="673"/>
    <w:p>
      <w:pPr>
        <w:spacing w:after="0"/>
        <w:ind w:left="0"/>
        <w:jc w:val="both"/>
      </w:pPr>
      <w:r>
        <w:rPr>
          <w:rFonts w:ascii="Times New Roman"/>
          <w:b w:val="false"/>
          <w:i w:val="false"/>
          <w:color w:val="000000"/>
          <w:sz w:val="28"/>
        </w:rPr>
        <w:t>
      Эффективный внутренний контроль обеспечивается путем формирования надлежащего управленческого контроля и культуры контроля (контрольной среды).</w:t>
      </w:r>
    </w:p>
    <w:bookmarkEnd w:id="673"/>
    <w:bookmarkStart w:name="z806" w:id="674"/>
    <w:p>
      <w:pPr>
        <w:spacing w:after="0"/>
        <w:ind w:left="0"/>
        <w:jc w:val="both"/>
      </w:pPr>
      <w:r>
        <w:rPr>
          <w:rFonts w:ascii="Times New Roman"/>
          <w:b w:val="false"/>
          <w:i w:val="false"/>
          <w:color w:val="000000"/>
          <w:sz w:val="28"/>
        </w:rPr>
        <w:t>
      Управленческий контроль и культура контроля (контрольная среда) характеризуют общее отношение, осведомленность и практические действия совета директоров банка и правления банка, направленные на создание и эффективное функционирование системы внутреннего контроля.";</w:t>
      </w:r>
    </w:p>
    <w:bookmarkEnd w:id="6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118</w:t>
      </w:r>
      <w:r>
        <w:rPr>
          <w:rFonts w:ascii="Times New Roman"/>
          <w:b w:val="false"/>
          <w:i w:val="false"/>
          <w:color w:val="000000"/>
          <w:sz w:val="28"/>
        </w:rPr>
        <w:t xml:space="preserve"> изложить в следующей редакции:</w:t>
      </w:r>
    </w:p>
    <w:bookmarkStart w:name="z808" w:id="675"/>
    <w:p>
      <w:pPr>
        <w:spacing w:after="0"/>
        <w:ind w:left="0"/>
        <w:jc w:val="both"/>
      </w:pPr>
      <w:r>
        <w:rPr>
          <w:rFonts w:ascii="Times New Roman"/>
          <w:b w:val="false"/>
          <w:i w:val="false"/>
          <w:color w:val="000000"/>
          <w:sz w:val="28"/>
        </w:rPr>
        <w:t>
      "118. С позиции внутреннего контроля обеспечивается наличие достоверной и подробной информации финансового, операционного характера и сведений о соблюдении установленных требований Конституции Республики Казахстан гражданского, налогового, банковского, валютного законодательства Республики Казахстан, законодательства Республики Казахстан о государственном регулировании, контроле и надзоре финансового рынка и финансовых организаций, о платежах и платежных системах, о социальной защите, о рынке ценных бумаг, о бухгалтерском учете и финансовой отчетности, о кредитных бюро и формировании кредитных историй, о коллекторской деятельности, об обязательном гарантировании депозитов,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акционерных обществах, а также поступающей внешней рыночной информации о событиях и условиях, имеющих отношение к принятию решений. Сбор, анализ информации и передача ее по назначению предполагают обеспечение:</w:t>
      </w:r>
    </w:p>
    <w:bookmarkEnd w:id="675"/>
    <w:bookmarkStart w:name="z809" w:id="676"/>
    <w:p>
      <w:pPr>
        <w:spacing w:after="0"/>
        <w:ind w:left="0"/>
        <w:jc w:val="both"/>
      </w:pPr>
      <w:r>
        <w:rPr>
          <w:rFonts w:ascii="Times New Roman"/>
          <w:b w:val="false"/>
          <w:i w:val="false"/>
          <w:color w:val="000000"/>
          <w:sz w:val="28"/>
        </w:rPr>
        <w:t>
      1) совета директоров банка, правления банка и лиц (подразделений, органов банка), определенных в соответствующих внутренних документах, информацией для принятия решений и исполнения своих обязанностей;</w:t>
      </w:r>
    </w:p>
    <w:bookmarkEnd w:id="676"/>
    <w:bookmarkStart w:name="z810" w:id="677"/>
    <w:p>
      <w:pPr>
        <w:spacing w:after="0"/>
        <w:ind w:left="0"/>
        <w:jc w:val="both"/>
      </w:pPr>
      <w:r>
        <w:rPr>
          <w:rFonts w:ascii="Times New Roman"/>
          <w:b w:val="false"/>
          <w:i w:val="false"/>
          <w:color w:val="000000"/>
          <w:sz w:val="28"/>
        </w:rPr>
        <w:t>
      2) наличия информационных потоков, обеспечивающих целостность, безопасность и доступность информации внутри и вне банка;</w:t>
      </w:r>
    </w:p>
    <w:bookmarkEnd w:id="677"/>
    <w:bookmarkStart w:name="z811" w:id="678"/>
    <w:p>
      <w:pPr>
        <w:spacing w:after="0"/>
        <w:ind w:left="0"/>
        <w:jc w:val="both"/>
      </w:pPr>
      <w:r>
        <w:rPr>
          <w:rFonts w:ascii="Times New Roman"/>
          <w:b w:val="false"/>
          <w:i w:val="false"/>
          <w:color w:val="000000"/>
          <w:sz w:val="28"/>
        </w:rPr>
        <w:t>
      3) адекватного контроля за управлением информационными потоками и информационной безопасностью банка.</w:t>
      </w:r>
    </w:p>
    <w:bookmarkEnd w:id="678"/>
    <w:bookmarkStart w:name="z812" w:id="679"/>
    <w:p>
      <w:pPr>
        <w:spacing w:after="0"/>
        <w:ind w:left="0"/>
        <w:jc w:val="both"/>
      </w:pPr>
      <w:r>
        <w:rPr>
          <w:rFonts w:ascii="Times New Roman"/>
          <w:b w:val="false"/>
          <w:i w:val="false"/>
          <w:color w:val="000000"/>
          <w:sz w:val="28"/>
        </w:rPr>
        <w:t>
      Внутренний контроль функционирования информационных систем и технических средств предусматривает контроль информационно-технологических систем, проводимый с целью обеспечения их защищенности, бесперебойной и непрерывной работы.</w:t>
      </w:r>
    </w:p>
    <w:bookmarkEnd w:id="679"/>
    <w:bookmarkStart w:name="z813" w:id="680"/>
    <w:p>
      <w:pPr>
        <w:spacing w:after="0"/>
        <w:ind w:left="0"/>
        <w:jc w:val="both"/>
      </w:pPr>
      <w:r>
        <w:rPr>
          <w:rFonts w:ascii="Times New Roman"/>
          <w:b w:val="false"/>
          <w:i w:val="false"/>
          <w:color w:val="000000"/>
          <w:sz w:val="28"/>
        </w:rPr>
        <w:t>
      С позиции внутреннего контроля обеспечивается обязательный учет всех операций и сделок банка.</w:t>
      </w:r>
    </w:p>
    <w:bookmarkEnd w:id="680"/>
    <w:bookmarkStart w:name="z814" w:id="681"/>
    <w:p>
      <w:pPr>
        <w:spacing w:after="0"/>
        <w:ind w:left="0"/>
        <w:jc w:val="both"/>
      </w:pPr>
      <w:r>
        <w:rPr>
          <w:rFonts w:ascii="Times New Roman"/>
          <w:b w:val="false"/>
          <w:i w:val="false"/>
          <w:color w:val="000000"/>
          <w:sz w:val="28"/>
        </w:rPr>
        <w:t>
      Контроль обеспечения своевременности, достоверности и достаточности финансовой информации банка требует проверки, не ограничиваясь, следующего:</w:t>
      </w:r>
    </w:p>
    <w:bookmarkEnd w:id="681"/>
    <w:bookmarkStart w:name="z815" w:id="682"/>
    <w:p>
      <w:pPr>
        <w:spacing w:after="0"/>
        <w:ind w:left="0"/>
        <w:jc w:val="both"/>
      </w:pPr>
      <w:r>
        <w:rPr>
          <w:rFonts w:ascii="Times New Roman"/>
          <w:b w:val="false"/>
          <w:i w:val="false"/>
          <w:color w:val="000000"/>
          <w:sz w:val="28"/>
        </w:rPr>
        <w:t>
      информационных систем, обеспечивающих ведение бухгалтерского учета в банке на предмет соответствия законодательству Республики Казахстан в области бухгалтерского учета и финансовой отчетности и МСФО;</w:t>
      </w:r>
    </w:p>
    <w:bookmarkEnd w:id="682"/>
    <w:bookmarkStart w:name="z816" w:id="683"/>
    <w:p>
      <w:pPr>
        <w:spacing w:after="0"/>
        <w:ind w:left="0"/>
        <w:jc w:val="both"/>
      </w:pPr>
      <w:r>
        <w:rPr>
          <w:rFonts w:ascii="Times New Roman"/>
          <w:b w:val="false"/>
          <w:i w:val="false"/>
          <w:color w:val="000000"/>
          <w:sz w:val="28"/>
        </w:rPr>
        <w:t>
      наличия в банке внутренних документов по вопросам ведения бухгалтерского учета;</w:t>
      </w:r>
    </w:p>
    <w:bookmarkEnd w:id="683"/>
    <w:bookmarkStart w:name="z817" w:id="684"/>
    <w:p>
      <w:pPr>
        <w:spacing w:after="0"/>
        <w:ind w:left="0"/>
        <w:jc w:val="both"/>
      </w:pPr>
      <w:r>
        <w:rPr>
          <w:rFonts w:ascii="Times New Roman"/>
          <w:b w:val="false"/>
          <w:i w:val="false"/>
          <w:color w:val="000000"/>
          <w:sz w:val="28"/>
        </w:rPr>
        <w:t>
      обеспечения хронологической и своевременной регистрации операций и событий в бухгалтерском учете;</w:t>
      </w:r>
    </w:p>
    <w:bookmarkEnd w:id="684"/>
    <w:bookmarkStart w:name="z818" w:id="685"/>
    <w:p>
      <w:pPr>
        <w:spacing w:after="0"/>
        <w:ind w:left="0"/>
        <w:jc w:val="both"/>
      </w:pPr>
      <w:r>
        <w:rPr>
          <w:rFonts w:ascii="Times New Roman"/>
          <w:b w:val="false"/>
          <w:i w:val="false"/>
          <w:color w:val="000000"/>
          <w:sz w:val="28"/>
        </w:rPr>
        <w:t>
      обеспечения возможности формирования финансовой отчетности по состоянию на конец каждого операционного дня;</w:t>
      </w:r>
    </w:p>
    <w:bookmarkEnd w:id="685"/>
    <w:bookmarkStart w:name="z819" w:id="686"/>
    <w:p>
      <w:pPr>
        <w:spacing w:after="0"/>
        <w:ind w:left="0"/>
        <w:jc w:val="both"/>
      </w:pPr>
      <w:r>
        <w:rPr>
          <w:rFonts w:ascii="Times New Roman"/>
          <w:b w:val="false"/>
          <w:i w:val="false"/>
          <w:color w:val="000000"/>
          <w:sz w:val="28"/>
        </w:rPr>
        <w:t>
      соответствия синтетического (итогового) учета аналитическому (детальному) учету;</w:t>
      </w:r>
    </w:p>
    <w:bookmarkEnd w:id="686"/>
    <w:bookmarkStart w:name="z820" w:id="687"/>
    <w:p>
      <w:pPr>
        <w:spacing w:after="0"/>
        <w:ind w:left="0"/>
        <w:jc w:val="both"/>
      </w:pPr>
      <w:r>
        <w:rPr>
          <w:rFonts w:ascii="Times New Roman"/>
          <w:b w:val="false"/>
          <w:i w:val="false"/>
          <w:color w:val="000000"/>
          <w:sz w:val="28"/>
        </w:rPr>
        <w:t>
      осуществления регулярных проверок бухгалтерских записей работниками, которые не вовлечены в процесс санкционирования или отражения операций в финансовой отчетности;</w:t>
      </w:r>
    </w:p>
    <w:bookmarkEnd w:id="687"/>
    <w:bookmarkStart w:name="z821" w:id="688"/>
    <w:p>
      <w:pPr>
        <w:spacing w:after="0"/>
        <w:ind w:left="0"/>
        <w:jc w:val="both"/>
      </w:pPr>
      <w:r>
        <w:rPr>
          <w:rFonts w:ascii="Times New Roman"/>
          <w:b w:val="false"/>
          <w:i w:val="false"/>
          <w:color w:val="000000"/>
          <w:sz w:val="28"/>
        </w:rPr>
        <w:t>
      осуществления бухгалтерских записей на основании первичных документов и обеспечения надлежащего оформления и сохранности первичных документов.";</w:t>
      </w:r>
    </w:p>
    <w:bookmarkEnd w:id="6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126 изложить в следующей редакции:</w:t>
      </w:r>
    </w:p>
    <w:bookmarkStart w:name="z823" w:id="689"/>
    <w:p>
      <w:pPr>
        <w:spacing w:after="0"/>
        <w:ind w:left="0"/>
        <w:jc w:val="both"/>
      </w:pPr>
      <w:r>
        <w:rPr>
          <w:rFonts w:ascii="Times New Roman"/>
          <w:b w:val="false"/>
          <w:i w:val="false"/>
          <w:color w:val="000000"/>
          <w:sz w:val="28"/>
        </w:rPr>
        <w:t>
      "1) управление рисками, в том числе:</w:t>
      </w:r>
    </w:p>
    <w:bookmarkEnd w:id="689"/>
    <w:bookmarkStart w:name="z824" w:id="690"/>
    <w:p>
      <w:pPr>
        <w:spacing w:after="0"/>
        <w:ind w:left="0"/>
        <w:jc w:val="both"/>
      </w:pPr>
      <w:r>
        <w:rPr>
          <w:rFonts w:ascii="Times New Roman"/>
          <w:b w:val="false"/>
          <w:i w:val="false"/>
          <w:color w:val="000000"/>
          <w:sz w:val="28"/>
        </w:rPr>
        <w:t>
      оценка организации процесса управления рисками, включая обязанности структурных подразделений;</w:t>
      </w:r>
    </w:p>
    <w:bookmarkEnd w:id="690"/>
    <w:bookmarkStart w:name="z825" w:id="691"/>
    <w:p>
      <w:pPr>
        <w:spacing w:after="0"/>
        <w:ind w:left="0"/>
        <w:jc w:val="both"/>
      </w:pPr>
      <w:r>
        <w:rPr>
          <w:rFonts w:ascii="Times New Roman"/>
          <w:b w:val="false"/>
          <w:i w:val="false"/>
          <w:color w:val="000000"/>
          <w:sz w:val="28"/>
        </w:rPr>
        <w:t>
      оценка соответствия деятельности банка стратегии риск-аппетита и процедурам определения риск-аппетита;</w:t>
      </w:r>
    </w:p>
    <w:bookmarkEnd w:id="691"/>
    <w:bookmarkStart w:name="z826" w:id="692"/>
    <w:p>
      <w:pPr>
        <w:spacing w:after="0"/>
        <w:ind w:left="0"/>
        <w:jc w:val="both"/>
      </w:pPr>
      <w:r>
        <w:rPr>
          <w:rFonts w:ascii="Times New Roman"/>
          <w:b w:val="false"/>
          <w:i w:val="false"/>
          <w:color w:val="000000"/>
          <w:sz w:val="28"/>
        </w:rPr>
        <w:t>
      оценка эффективности внутреннего порядка информирования и распространения вопросов и решений, принятых в рамках управления рисками;</w:t>
      </w:r>
    </w:p>
    <w:bookmarkEnd w:id="692"/>
    <w:bookmarkStart w:name="z827" w:id="693"/>
    <w:p>
      <w:pPr>
        <w:spacing w:after="0"/>
        <w:ind w:left="0"/>
        <w:jc w:val="both"/>
      </w:pPr>
      <w:r>
        <w:rPr>
          <w:rFonts w:ascii="Times New Roman"/>
          <w:b w:val="false"/>
          <w:i w:val="false"/>
          <w:color w:val="000000"/>
          <w:sz w:val="28"/>
        </w:rPr>
        <w:t>
      оценка эффективности систем управления рисками, включая выявление, оценку, мониторинг и контроль, реагирование, отчетность по рискам, возникающим в деятельности банка;</w:t>
      </w:r>
    </w:p>
    <w:bookmarkEnd w:id="693"/>
    <w:bookmarkStart w:name="z828" w:id="694"/>
    <w:p>
      <w:pPr>
        <w:spacing w:after="0"/>
        <w:ind w:left="0"/>
        <w:jc w:val="both"/>
      </w:pPr>
      <w:r>
        <w:rPr>
          <w:rFonts w:ascii="Times New Roman"/>
          <w:b w:val="false"/>
          <w:i w:val="false"/>
          <w:color w:val="000000"/>
          <w:sz w:val="28"/>
        </w:rPr>
        <w:t>
      оценка процесса формирования данных в цифровых системах, используемых в рамках управления рискам, на предмет обеспечения точности, достоверности и полноты;</w:t>
      </w:r>
    </w:p>
    <w:bookmarkEnd w:id="694"/>
    <w:bookmarkStart w:name="z829" w:id="695"/>
    <w:p>
      <w:pPr>
        <w:spacing w:after="0"/>
        <w:ind w:left="0"/>
        <w:jc w:val="both"/>
      </w:pPr>
      <w:r>
        <w:rPr>
          <w:rFonts w:ascii="Times New Roman"/>
          <w:b w:val="false"/>
          <w:i w:val="false"/>
          <w:color w:val="000000"/>
          <w:sz w:val="28"/>
        </w:rPr>
        <w:t>
      оценка процесса утверждения и применения моделей оценки рисков, включая проверку последовательности подходов, актуальности, независимости и достоверности источников данных, используемых в этих моделях.</w:t>
      </w:r>
    </w:p>
    <w:bookmarkEnd w:id="695"/>
    <w:bookmarkStart w:name="z830" w:id="696"/>
    <w:p>
      <w:pPr>
        <w:spacing w:after="0"/>
        <w:ind w:left="0"/>
        <w:jc w:val="both"/>
      </w:pPr>
      <w:r>
        <w:rPr>
          <w:rFonts w:ascii="Times New Roman"/>
          <w:b w:val="false"/>
          <w:i w:val="false"/>
          <w:color w:val="000000"/>
          <w:sz w:val="28"/>
        </w:rPr>
        <w:t>
      Если в ходе проведения проверок подразделением внутреннего аудита выявлены существенные факты принятия решений правлением банка при наличии отрицательного заключения подразделения (подразделений) по управлению рисками, такие факты доводятся подразделением внутреннего аудита до совета директоров банка;";</w:t>
      </w:r>
    </w:p>
    <w:bookmarkEnd w:id="6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141</w:t>
      </w:r>
      <w:r>
        <w:rPr>
          <w:rFonts w:ascii="Times New Roman"/>
          <w:b w:val="false"/>
          <w:i w:val="false"/>
          <w:color w:val="000000"/>
          <w:sz w:val="28"/>
        </w:rPr>
        <w:t xml:space="preserve"> изложить в следующей редакции:</w:t>
      </w:r>
    </w:p>
    <w:bookmarkStart w:name="z832" w:id="697"/>
    <w:p>
      <w:pPr>
        <w:spacing w:after="0"/>
        <w:ind w:left="0"/>
        <w:jc w:val="both"/>
      </w:pPr>
      <w:r>
        <w:rPr>
          <w:rFonts w:ascii="Times New Roman"/>
          <w:b w:val="false"/>
          <w:i w:val="false"/>
          <w:color w:val="000000"/>
          <w:sz w:val="28"/>
        </w:rPr>
        <w:t xml:space="preserve">
      "141. Банк определяет порядок выявления дропперов и приостановления им предоставления электронных банковских услуг и блокировки платежных транзакций с признаками мошенничества и противоправных инцидентов, в том числе, посредством использования автоматизированной цифровой системы, инновационных технологий и процедур, указанных в </w:t>
      </w:r>
      <w:r>
        <w:rPr>
          <w:rFonts w:ascii="Times New Roman"/>
          <w:b w:val="false"/>
          <w:i w:val="false"/>
          <w:color w:val="000000"/>
          <w:sz w:val="28"/>
        </w:rPr>
        <w:t>подпункте 6)</w:t>
      </w:r>
      <w:r>
        <w:rPr>
          <w:rFonts w:ascii="Times New Roman"/>
          <w:b w:val="false"/>
          <w:i w:val="false"/>
          <w:color w:val="000000"/>
          <w:sz w:val="28"/>
        </w:rPr>
        <w:t xml:space="preserve"> части первой пункта 104 Правил, с учетом использования сведений, полученных при взаимодействии с антифрод-центром НБРК.</w:t>
      </w:r>
    </w:p>
    <w:bookmarkEnd w:id="697"/>
    <w:bookmarkStart w:name="z833" w:id="698"/>
    <w:p>
      <w:pPr>
        <w:spacing w:after="0"/>
        <w:ind w:left="0"/>
        <w:jc w:val="both"/>
      </w:pPr>
      <w:r>
        <w:rPr>
          <w:rFonts w:ascii="Times New Roman"/>
          <w:b w:val="false"/>
          <w:i w:val="false"/>
          <w:color w:val="000000"/>
          <w:sz w:val="28"/>
        </w:rPr>
        <w:t>
      Порядок выявления дропперов включает процедуры выявления и анализа операций клиента, имеющих характеристики, соответствующие типологии, утвержденной уполномоченным органом по финансовому мониторингу, в том числе соответствующих, не ограничиваясь, следующим признакам:</w:t>
      </w:r>
    </w:p>
    <w:bookmarkEnd w:id="698"/>
    <w:bookmarkStart w:name="z834" w:id="699"/>
    <w:p>
      <w:pPr>
        <w:spacing w:after="0"/>
        <w:ind w:left="0"/>
        <w:jc w:val="both"/>
      </w:pPr>
      <w:r>
        <w:rPr>
          <w:rFonts w:ascii="Times New Roman"/>
          <w:b w:val="false"/>
          <w:i w:val="false"/>
          <w:color w:val="000000"/>
          <w:sz w:val="28"/>
        </w:rPr>
        <w:t>
      1) клиенты банка, включенные в списки лиц антифрод-центра НБРК либо участвовавшие умышленно в подозрительных операциях с лицами, включенными в списки лиц антифрод-центра НБРК;</w:t>
      </w:r>
    </w:p>
    <w:bookmarkEnd w:id="699"/>
    <w:bookmarkStart w:name="z835" w:id="700"/>
    <w:p>
      <w:pPr>
        <w:spacing w:after="0"/>
        <w:ind w:left="0"/>
        <w:jc w:val="both"/>
      </w:pPr>
      <w:r>
        <w:rPr>
          <w:rFonts w:ascii="Times New Roman"/>
          <w:b w:val="false"/>
          <w:i w:val="false"/>
          <w:color w:val="000000"/>
          <w:sz w:val="28"/>
        </w:rPr>
        <w:t>
      2) клиенты банка, участвовавшие умышленно в подозрительных операциях с лицами, включенными во внутренние списки лиц, осуществляющих подозрительные операции с признаками мошенничества или противоправных инцидентов;</w:t>
      </w:r>
    </w:p>
    <w:bookmarkEnd w:id="700"/>
    <w:bookmarkStart w:name="z836" w:id="701"/>
    <w:p>
      <w:pPr>
        <w:spacing w:after="0"/>
        <w:ind w:left="0"/>
        <w:jc w:val="both"/>
      </w:pPr>
      <w:r>
        <w:rPr>
          <w:rFonts w:ascii="Times New Roman"/>
          <w:b w:val="false"/>
          <w:i w:val="false"/>
          <w:color w:val="000000"/>
          <w:sz w:val="28"/>
        </w:rPr>
        <w:t>
      3) клиенты банка, использующие один абонентский номер сотовой связи совместно с другими клиентами банка;</w:t>
      </w:r>
    </w:p>
    <w:bookmarkEnd w:id="701"/>
    <w:bookmarkStart w:name="z837" w:id="702"/>
    <w:p>
      <w:pPr>
        <w:spacing w:after="0"/>
        <w:ind w:left="0"/>
        <w:jc w:val="both"/>
      </w:pPr>
      <w:r>
        <w:rPr>
          <w:rFonts w:ascii="Times New Roman"/>
          <w:b w:val="false"/>
          <w:i w:val="false"/>
          <w:color w:val="000000"/>
          <w:sz w:val="28"/>
        </w:rPr>
        <w:t>
      4) клиенты банка, использующие одно абонентское устройство сотовой связи для доступа к электронным банковским услугам совместно с другими клиентами банка либо абонентское устройство сотовой связи, ранее использовавшееся для доступа к электронным банковским услугам лицами, включенными во внутренние списки лиц, осуществляющих подозрительные операции с признаками мошенничества или противоправных инцидентов, и (или) списки лиц антифрод-центра НБРК;</w:t>
      </w:r>
    </w:p>
    <w:bookmarkEnd w:id="702"/>
    <w:bookmarkStart w:name="z838" w:id="703"/>
    <w:p>
      <w:pPr>
        <w:spacing w:after="0"/>
        <w:ind w:left="0"/>
        <w:jc w:val="both"/>
      </w:pPr>
      <w:r>
        <w:rPr>
          <w:rFonts w:ascii="Times New Roman"/>
          <w:b w:val="false"/>
          <w:i w:val="false"/>
          <w:color w:val="000000"/>
          <w:sz w:val="28"/>
        </w:rPr>
        <w:t>
      5) несоответствие характера и (или) параметров, объема операции клиента, операциям, обычно совершаемым клиентом в повседневной практике или несоответствие профилю активности клиента.</w:t>
      </w:r>
    </w:p>
    <w:bookmarkEnd w:id="703"/>
    <w:bookmarkStart w:name="z839" w:id="704"/>
    <w:p>
      <w:pPr>
        <w:spacing w:after="0"/>
        <w:ind w:left="0"/>
        <w:jc w:val="both"/>
      </w:pPr>
      <w:r>
        <w:rPr>
          <w:rFonts w:ascii="Times New Roman"/>
          <w:b w:val="false"/>
          <w:i w:val="false"/>
          <w:color w:val="000000"/>
          <w:sz w:val="28"/>
        </w:rPr>
        <w:t>
      Требования подпунктов 3) и 4) части второй настоящего пункта не применяются в случае использования клиентом банка одного абонентского номера совместно с супругом (супругой) или близким родственником, а также при использовании клиентом банка одного абонентского устройства связи для доступа к электронным банковским услугам совместно с супругом (супругой) или близким родственником.</w:t>
      </w:r>
    </w:p>
    <w:bookmarkEnd w:id="704"/>
    <w:bookmarkStart w:name="z840" w:id="705"/>
    <w:p>
      <w:pPr>
        <w:spacing w:after="0"/>
        <w:ind w:left="0"/>
        <w:jc w:val="both"/>
      </w:pPr>
      <w:r>
        <w:rPr>
          <w:rFonts w:ascii="Times New Roman"/>
          <w:b w:val="false"/>
          <w:i w:val="false"/>
          <w:color w:val="000000"/>
          <w:sz w:val="28"/>
        </w:rPr>
        <w:t xml:space="preserve">
      При выявлении дроппера при риске мошенничества банк незамедлительно приостанавливает предоставление клиенту электронных банковских услуг и осуществляет действия, предусмотренные </w:t>
      </w:r>
      <w:r>
        <w:rPr>
          <w:rFonts w:ascii="Times New Roman"/>
          <w:b w:val="false"/>
          <w:i w:val="false"/>
          <w:color w:val="000000"/>
          <w:sz w:val="28"/>
        </w:rPr>
        <w:t>статьей 25-1</w:t>
      </w:r>
      <w:r>
        <w:rPr>
          <w:rFonts w:ascii="Times New Roman"/>
          <w:b w:val="false"/>
          <w:i w:val="false"/>
          <w:color w:val="000000"/>
          <w:sz w:val="28"/>
        </w:rPr>
        <w:t xml:space="preserve"> Закона Республики Казахстан "О платежах и платежных системах", Постановлением № 54, в том числе блокировку платежных транзакций с признаками мошенничества. Возобновление операций клиента осуществляется в порядке, установленном Постановлением № 54, с одновременным предоставлением (возобновлением) доступа к электронным банковским услугам.</w:t>
      </w:r>
    </w:p>
    <w:bookmarkEnd w:id="705"/>
    <w:bookmarkStart w:name="z841" w:id="706"/>
    <w:p>
      <w:pPr>
        <w:spacing w:after="0"/>
        <w:ind w:left="0"/>
        <w:jc w:val="both"/>
      </w:pPr>
      <w:r>
        <w:rPr>
          <w:rFonts w:ascii="Times New Roman"/>
          <w:b w:val="false"/>
          <w:i w:val="false"/>
          <w:color w:val="000000"/>
          <w:sz w:val="28"/>
        </w:rPr>
        <w:t>
      При выявлении дроппера при рисках противоправных инцидентов банк:</w:t>
      </w:r>
    </w:p>
    <w:bookmarkEnd w:id="706"/>
    <w:bookmarkStart w:name="z842" w:id="707"/>
    <w:p>
      <w:pPr>
        <w:spacing w:after="0"/>
        <w:ind w:left="0"/>
        <w:jc w:val="both"/>
      </w:pPr>
      <w:r>
        <w:rPr>
          <w:rFonts w:ascii="Times New Roman"/>
          <w:b w:val="false"/>
          <w:i w:val="false"/>
          <w:color w:val="000000"/>
          <w:sz w:val="28"/>
        </w:rPr>
        <w:t>
      1) незамедлительно приостанавливает предоставление клиенту электронных банковских услуг и блокирует платежные транзакции с признаками противоправных инцидентов;</w:t>
      </w:r>
    </w:p>
    <w:bookmarkEnd w:id="707"/>
    <w:bookmarkStart w:name="z843" w:id="708"/>
    <w:p>
      <w:pPr>
        <w:spacing w:after="0"/>
        <w:ind w:left="0"/>
        <w:jc w:val="both"/>
      </w:pPr>
      <w:r>
        <w:rPr>
          <w:rFonts w:ascii="Times New Roman"/>
          <w:b w:val="false"/>
          <w:i w:val="false"/>
          <w:color w:val="000000"/>
          <w:sz w:val="28"/>
        </w:rPr>
        <w:t>
      2) направляет информацию в антифрод-центр НБРК по формам, установленным внутренними документами антифрод-центра НБРК, и уполномоченный орган по финансовому мониторингу с указанием сведений о клиенте, платежных реквизитов по входящим и исходящим платежам и (или) переводам денег (по операциям с использованием платежной карточки, в том числе, указывается уникальный идентификатор, присвоенный при инициации операции, для целей идентификации операции банком бенефициара), источнике происхождения денег, геолокации клиента, IP-адресе, абонентском номере сотовой связи, параметре абонентского устройства сотовой связи (идентификатор, язык, часовой пояс), с использованием которых проведены операции по банковскому счету, в случае предоставления электронных банковских услуг, а также сведений о действующих и закрытых платежных карточках клиента, абонентских номерах сотовой связи и параметрах абонентского устройства сотовой связи, ранее использованных клиентом. Направление сведений в уполномоченный орган по финансовому мониторингу осуществляется в соответствии с законодательством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708"/>
    <w:bookmarkStart w:name="z844" w:id="709"/>
    <w:p>
      <w:pPr>
        <w:spacing w:after="0"/>
        <w:ind w:left="0"/>
        <w:jc w:val="both"/>
      </w:pPr>
      <w:r>
        <w:rPr>
          <w:rFonts w:ascii="Times New Roman"/>
          <w:b w:val="false"/>
          <w:i w:val="false"/>
          <w:color w:val="000000"/>
          <w:sz w:val="28"/>
        </w:rPr>
        <w:t>
      3) возобновляет предоставление электронных банковских услуг в соответствии с порядком приостановления предоставления электронных банковских услуг дропперам, в том числе при исключении лица из баз антифрод-центра НБРК в соответствии с Постановлением № 54.</w:t>
      </w:r>
    </w:p>
    <w:bookmarkEnd w:id="709"/>
    <w:bookmarkStart w:name="z845" w:id="710"/>
    <w:p>
      <w:pPr>
        <w:spacing w:after="0"/>
        <w:ind w:left="0"/>
        <w:jc w:val="both"/>
      </w:pPr>
      <w:r>
        <w:rPr>
          <w:rFonts w:ascii="Times New Roman"/>
          <w:b w:val="false"/>
          <w:i w:val="false"/>
          <w:color w:val="000000"/>
          <w:sz w:val="28"/>
        </w:rPr>
        <w:t>
      Банк обеспечивает разработку инструкции по предупреждению дропперов в целях классификации клиентов по уровням риска подверженности мошенническим и противоправным инцидентам, включающей, не ограничиваясь:</w:t>
      </w:r>
    </w:p>
    <w:bookmarkEnd w:id="710"/>
    <w:bookmarkStart w:name="z846" w:id="711"/>
    <w:p>
      <w:pPr>
        <w:spacing w:after="0"/>
        <w:ind w:left="0"/>
        <w:jc w:val="both"/>
      </w:pPr>
      <w:r>
        <w:rPr>
          <w:rFonts w:ascii="Times New Roman"/>
          <w:b w:val="false"/>
          <w:i w:val="false"/>
          <w:color w:val="000000"/>
          <w:sz w:val="28"/>
        </w:rPr>
        <w:t>
      1) критерии и порядок отнесения клиентов к уровням риска;</w:t>
      </w:r>
    </w:p>
    <w:bookmarkEnd w:id="711"/>
    <w:bookmarkStart w:name="z847" w:id="712"/>
    <w:p>
      <w:pPr>
        <w:spacing w:after="0"/>
        <w:ind w:left="0"/>
        <w:jc w:val="both"/>
      </w:pPr>
      <w:r>
        <w:rPr>
          <w:rFonts w:ascii="Times New Roman"/>
          <w:b w:val="false"/>
          <w:i w:val="false"/>
          <w:color w:val="000000"/>
          <w:sz w:val="28"/>
        </w:rPr>
        <w:t>
      2) перечень мер проверки по каждому уровню риска;</w:t>
      </w:r>
    </w:p>
    <w:bookmarkEnd w:id="712"/>
    <w:bookmarkStart w:name="z848" w:id="713"/>
    <w:p>
      <w:pPr>
        <w:spacing w:after="0"/>
        <w:ind w:left="0"/>
        <w:jc w:val="both"/>
      </w:pPr>
      <w:r>
        <w:rPr>
          <w:rFonts w:ascii="Times New Roman"/>
          <w:b w:val="false"/>
          <w:i w:val="false"/>
          <w:color w:val="000000"/>
          <w:sz w:val="28"/>
        </w:rPr>
        <w:t>
      3) порядок принятия решений ответственными работниками.</w:t>
      </w:r>
    </w:p>
    <w:bookmarkEnd w:id="713"/>
    <w:bookmarkStart w:name="z849" w:id="714"/>
    <w:p>
      <w:pPr>
        <w:spacing w:after="0"/>
        <w:ind w:left="0"/>
        <w:jc w:val="both"/>
      </w:pPr>
      <w:r>
        <w:rPr>
          <w:rFonts w:ascii="Times New Roman"/>
          <w:b w:val="false"/>
          <w:i w:val="false"/>
          <w:color w:val="000000"/>
          <w:sz w:val="28"/>
        </w:rPr>
        <w:t>
      При определении среднего уровня риска подверженности клиента мошенническим или противоправным инцидентам банк в соответствии с внутренними документами банка обеспечивает, не ограничиваясь:</w:t>
      </w:r>
    </w:p>
    <w:bookmarkEnd w:id="714"/>
    <w:bookmarkStart w:name="z850" w:id="715"/>
    <w:p>
      <w:pPr>
        <w:spacing w:after="0"/>
        <w:ind w:left="0"/>
        <w:jc w:val="both"/>
      </w:pPr>
      <w:r>
        <w:rPr>
          <w:rFonts w:ascii="Times New Roman"/>
          <w:b w:val="false"/>
          <w:i w:val="false"/>
          <w:color w:val="000000"/>
          <w:sz w:val="28"/>
        </w:rPr>
        <w:t>
      1) углубленную проверку клиента и совершаемых операций, включающую анализ критериев согласно профилю активности клиента;</w:t>
      </w:r>
    </w:p>
    <w:bookmarkEnd w:id="715"/>
    <w:bookmarkStart w:name="z851" w:id="716"/>
    <w:p>
      <w:pPr>
        <w:spacing w:after="0"/>
        <w:ind w:left="0"/>
        <w:jc w:val="both"/>
      </w:pPr>
      <w:r>
        <w:rPr>
          <w:rFonts w:ascii="Times New Roman"/>
          <w:b w:val="false"/>
          <w:i w:val="false"/>
          <w:color w:val="000000"/>
          <w:sz w:val="28"/>
        </w:rPr>
        <w:t>
      2) хранение записи разговора с клиентом в течение двух лет со дня прекращения деловых отношений.</w:t>
      </w:r>
    </w:p>
    <w:bookmarkEnd w:id="716"/>
    <w:bookmarkStart w:name="z852" w:id="717"/>
    <w:p>
      <w:pPr>
        <w:spacing w:after="0"/>
        <w:ind w:left="0"/>
        <w:jc w:val="both"/>
      </w:pPr>
      <w:r>
        <w:rPr>
          <w:rFonts w:ascii="Times New Roman"/>
          <w:b w:val="false"/>
          <w:i w:val="false"/>
          <w:color w:val="000000"/>
          <w:sz w:val="28"/>
        </w:rPr>
        <w:t>
      При определении высокого уровня риска подверженности клиента в мошенническим или противоправным инцидентам банк в соответствии с внутренними документами банка обеспечивает, не ограничиваясь:</w:t>
      </w:r>
    </w:p>
    <w:bookmarkEnd w:id="717"/>
    <w:bookmarkStart w:name="z853" w:id="718"/>
    <w:p>
      <w:pPr>
        <w:spacing w:after="0"/>
        <w:ind w:left="0"/>
        <w:jc w:val="both"/>
      </w:pPr>
      <w:r>
        <w:rPr>
          <w:rFonts w:ascii="Times New Roman"/>
          <w:b w:val="false"/>
          <w:i w:val="false"/>
          <w:color w:val="000000"/>
          <w:sz w:val="28"/>
        </w:rPr>
        <w:t>
      1) проверку источников происхождения и назначения денег, а также факторов, указывающих на подверженность клиента мошенническим схемам или вследствие действий, совершаемых с целью незаконного присвоения активов и (или) учетных данных, путем обмана или злоупотребления доверием;</w:t>
      </w:r>
    </w:p>
    <w:bookmarkEnd w:id="718"/>
    <w:bookmarkStart w:name="z854" w:id="719"/>
    <w:p>
      <w:pPr>
        <w:spacing w:after="0"/>
        <w:ind w:left="0"/>
        <w:jc w:val="both"/>
      </w:pPr>
      <w:r>
        <w:rPr>
          <w:rFonts w:ascii="Times New Roman"/>
          <w:b w:val="false"/>
          <w:i w:val="false"/>
          <w:color w:val="000000"/>
          <w:sz w:val="28"/>
        </w:rPr>
        <w:t>
      2) отклонение либо ограничение доступа к проведению, отказ в исполнении отдельных категорий операций, устанавливаемых банком самостоятельно;</w:t>
      </w:r>
    </w:p>
    <w:bookmarkEnd w:id="719"/>
    <w:bookmarkStart w:name="z855" w:id="720"/>
    <w:p>
      <w:pPr>
        <w:spacing w:after="0"/>
        <w:ind w:left="0"/>
        <w:jc w:val="both"/>
      </w:pPr>
      <w:r>
        <w:rPr>
          <w:rFonts w:ascii="Times New Roman"/>
          <w:b w:val="false"/>
          <w:i w:val="false"/>
          <w:color w:val="000000"/>
          <w:sz w:val="28"/>
        </w:rPr>
        <w:t>
      3) хранение записи разговора с клиентом в течение двух лет со дня прекращения деловых отношений.</w:t>
      </w:r>
    </w:p>
    <w:bookmarkEnd w:id="720"/>
    <w:bookmarkStart w:name="z856" w:id="721"/>
    <w:p>
      <w:pPr>
        <w:spacing w:after="0"/>
        <w:ind w:left="0"/>
        <w:jc w:val="both"/>
      </w:pPr>
      <w:r>
        <w:rPr>
          <w:rFonts w:ascii="Times New Roman"/>
          <w:b w:val="false"/>
          <w:i w:val="false"/>
          <w:color w:val="000000"/>
          <w:sz w:val="28"/>
        </w:rPr>
        <w:t>
      Банк обеспечивает утверждение инструкции для работников банка в целях подтверждения операций с признаками риска подверженности клиента в мошеннические или противоправные инциденты.</w:t>
      </w:r>
    </w:p>
    <w:bookmarkEnd w:id="721"/>
    <w:bookmarkStart w:name="z857" w:id="722"/>
    <w:p>
      <w:pPr>
        <w:spacing w:after="0"/>
        <w:ind w:left="0"/>
        <w:jc w:val="both"/>
      </w:pPr>
      <w:r>
        <w:rPr>
          <w:rFonts w:ascii="Times New Roman"/>
          <w:b w:val="false"/>
          <w:i w:val="false"/>
          <w:color w:val="000000"/>
          <w:sz w:val="28"/>
        </w:rPr>
        <w:t>
      В отношении клиентов банка, отнесенных к высокому уровню риска подверженности клиента мошенническим и противоправным инцидентам, решение о разрешении или отклонении операции по предоставлению потребительских займов посредством Интернета принимается при совокупности следующих факторов:</w:t>
      </w:r>
    </w:p>
    <w:bookmarkEnd w:id="722"/>
    <w:bookmarkStart w:name="z858" w:id="723"/>
    <w:p>
      <w:pPr>
        <w:spacing w:after="0"/>
        <w:ind w:left="0"/>
        <w:jc w:val="both"/>
      </w:pPr>
      <w:r>
        <w:rPr>
          <w:rFonts w:ascii="Times New Roman"/>
          <w:b w:val="false"/>
          <w:i w:val="false"/>
          <w:color w:val="000000"/>
          <w:sz w:val="28"/>
        </w:rPr>
        <w:t>
      1) документальное подтверждение операции со стороны клиента (запись разговора, письменное подтверждение с личной явкой клиента в отделение банка);</w:t>
      </w:r>
    </w:p>
    <w:bookmarkEnd w:id="723"/>
    <w:bookmarkStart w:name="z859" w:id="724"/>
    <w:p>
      <w:pPr>
        <w:spacing w:after="0"/>
        <w:ind w:left="0"/>
        <w:jc w:val="both"/>
      </w:pPr>
      <w:r>
        <w:rPr>
          <w:rFonts w:ascii="Times New Roman"/>
          <w:b w:val="false"/>
          <w:i w:val="false"/>
          <w:color w:val="000000"/>
          <w:sz w:val="28"/>
        </w:rPr>
        <w:t>
      2) заключение специализированного антифрод-подразделения и результаты внутренней проверки, проведенной службой безопасности банка.</w:t>
      </w:r>
    </w:p>
    <w:bookmarkEnd w:id="724"/>
    <w:bookmarkStart w:name="z860" w:id="725"/>
    <w:p>
      <w:pPr>
        <w:spacing w:after="0"/>
        <w:ind w:left="0"/>
        <w:jc w:val="both"/>
      </w:pPr>
      <w:r>
        <w:rPr>
          <w:rFonts w:ascii="Times New Roman"/>
          <w:b w:val="false"/>
          <w:i w:val="false"/>
          <w:color w:val="000000"/>
          <w:sz w:val="28"/>
        </w:rPr>
        <w:t>
      Формы и содержание указанных заключений и материалов внутренней проверки определяются внутренними нормативными документами банка.";</w:t>
      </w:r>
    </w:p>
    <w:bookmarkEnd w:id="7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142</w:t>
      </w:r>
      <w:r>
        <w:rPr>
          <w:rFonts w:ascii="Times New Roman"/>
          <w:b w:val="false"/>
          <w:i w:val="false"/>
          <w:color w:val="000000"/>
          <w:sz w:val="28"/>
        </w:rPr>
        <w:t xml:space="preserve"> изложить в следующей редакции:</w:t>
      </w:r>
    </w:p>
    <w:bookmarkStart w:name="z862" w:id="726"/>
    <w:p>
      <w:pPr>
        <w:spacing w:after="0"/>
        <w:ind w:left="0"/>
        <w:jc w:val="both"/>
      </w:pPr>
      <w:r>
        <w:rPr>
          <w:rFonts w:ascii="Times New Roman"/>
          <w:b w:val="false"/>
          <w:i w:val="false"/>
          <w:color w:val="000000"/>
          <w:sz w:val="28"/>
        </w:rPr>
        <w:t>
      "142. Банк отправителя денег определяет порядок обмена данными с банком бенефициара резидентом Республики Казахстан для осуществления перевода между физическими лицами, который включает, не ограничиваясь, следующее:</w:t>
      </w:r>
    </w:p>
    <w:bookmarkEnd w:id="726"/>
    <w:bookmarkStart w:name="z863" w:id="727"/>
    <w:p>
      <w:pPr>
        <w:spacing w:after="0"/>
        <w:ind w:left="0"/>
        <w:jc w:val="both"/>
      </w:pPr>
      <w:r>
        <w:rPr>
          <w:rFonts w:ascii="Times New Roman"/>
          <w:b w:val="false"/>
          <w:i w:val="false"/>
          <w:color w:val="000000"/>
          <w:sz w:val="28"/>
        </w:rPr>
        <w:t>
      банк отправителя денег обеспечивает направление банку бенефициара информации о результатах оценки уровня риска операции отправителя денег, при выявлении соответствующих признаков, предусмотренными внутренними документами банка;</w:t>
      </w:r>
    </w:p>
    <w:bookmarkEnd w:id="727"/>
    <w:bookmarkStart w:name="z864" w:id="728"/>
    <w:p>
      <w:pPr>
        <w:spacing w:after="0"/>
        <w:ind w:left="0"/>
        <w:jc w:val="both"/>
      </w:pPr>
      <w:r>
        <w:rPr>
          <w:rFonts w:ascii="Times New Roman"/>
          <w:b w:val="false"/>
          <w:i w:val="false"/>
          <w:color w:val="000000"/>
          <w:sz w:val="28"/>
        </w:rPr>
        <w:t>
      банк бенефициара обеспечивает оценку уровня риска операции бенефициара при выявлении соответствующих признаков, а также оперативное реагирование и (или) приостановление исполнения указания, и (или) осуществление возврата по основаниям, предусмотренным законодательством Республики Казахстан о платежах и платежных системах.</w:t>
      </w:r>
    </w:p>
    <w:bookmarkEnd w:id="728"/>
    <w:bookmarkStart w:name="z865" w:id="729"/>
    <w:p>
      <w:pPr>
        <w:spacing w:after="0"/>
        <w:ind w:left="0"/>
        <w:jc w:val="both"/>
      </w:pPr>
      <w:r>
        <w:rPr>
          <w:rFonts w:ascii="Times New Roman"/>
          <w:b w:val="false"/>
          <w:i w:val="false"/>
          <w:color w:val="000000"/>
          <w:sz w:val="28"/>
        </w:rPr>
        <w:t>
      Банк-отправителя денег обеспечивает обмен данными при наличии одного или нескольких признаков:</w:t>
      </w:r>
    </w:p>
    <w:bookmarkEnd w:id="729"/>
    <w:bookmarkStart w:name="z866" w:id="730"/>
    <w:p>
      <w:pPr>
        <w:spacing w:after="0"/>
        <w:ind w:left="0"/>
        <w:jc w:val="both"/>
      </w:pPr>
      <w:r>
        <w:rPr>
          <w:rFonts w:ascii="Times New Roman"/>
          <w:b w:val="false"/>
          <w:i w:val="false"/>
          <w:color w:val="000000"/>
          <w:sz w:val="28"/>
        </w:rPr>
        <w:t>
      наличие критерия подозрительности с признаками мошенничества согласно внутренним документам банка;</w:t>
      </w:r>
    </w:p>
    <w:bookmarkEnd w:id="730"/>
    <w:bookmarkStart w:name="z867" w:id="731"/>
    <w:p>
      <w:pPr>
        <w:spacing w:after="0"/>
        <w:ind w:left="0"/>
        <w:jc w:val="both"/>
      </w:pPr>
      <w:r>
        <w:rPr>
          <w:rFonts w:ascii="Times New Roman"/>
          <w:b w:val="false"/>
          <w:i w:val="false"/>
          <w:color w:val="000000"/>
          <w:sz w:val="28"/>
        </w:rPr>
        <w:t>
      несоответствие параметров операции профилю активности клиента;</w:t>
      </w:r>
    </w:p>
    <w:bookmarkEnd w:id="731"/>
    <w:bookmarkStart w:name="z868" w:id="732"/>
    <w:p>
      <w:pPr>
        <w:spacing w:after="0"/>
        <w:ind w:left="0"/>
        <w:jc w:val="both"/>
      </w:pPr>
      <w:r>
        <w:rPr>
          <w:rFonts w:ascii="Times New Roman"/>
          <w:b w:val="false"/>
          <w:i w:val="false"/>
          <w:color w:val="000000"/>
          <w:sz w:val="28"/>
        </w:rPr>
        <w:t>
      факты возможного вовлечения клиента в мошенническую схему.</w:t>
      </w:r>
    </w:p>
    <w:bookmarkEnd w:id="732"/>
    <w:bookmarkStart w:name="z869" w:id="733"/>
    <w:p>
      <w:pPr>
        <w:spacing w:after="0"/>
        <w:ind w:left="0"/>
        <w:jc w:val="both"/>
      </w:pPr>
      <w:r>
        <w:rPr>
          <w:rFonts w:ascii="Times New Roman"/>
          <w:b w:val="false"/>
          <w:i w:val="false"/>
          <w:color w:val="000000"/>
          <w:sz w:val="28"/>
        </w:rPr>
        <w:t>
      Банк-отправителя незамедлительно направляет в банк бенефициара электронное сообщение, содержащее:</w:t>
      </w:r>
    </w:p>
    <w:bookmarkEnd w:id="733"/>
    <w:bookmarkStart w:name="z870" w:id="734"/>
    <w:p>
      <w:pPr>
        <w:spacing w:after="0"/>
        <w:ind w:left="0"/>
        <w:jc w:val="both"/>
      </w:pPr>
      <w:r>
        <w:rPr>
          <w:rFonts w:ascii="Times New Roman"/>
          <w:b w:val="false"/>
          <w:i w:val="false"/>
          <w:color w:val="000000"/>
          <w:sz w:val="28"/>
        </w:rPr>
        <w:t>
      дату, время и уникальный идентификатор, присвоенный при инициации операции;</w:t>
      </w:r>
    </w:p>
    <w:bookmarkEnd w:id="734"/>
    <w:bookmarkStart w:name="z871" w:id="735"/>
    <w:p>
      <w:pPr>
        <w:spacing w:after="0"/>
        <w:ind w:left="0"/>
        <w:jc w:val="both"/>
      </w:pPr>
      <w:r>
        <w:rPr>
          <w:rFonts w:ascii="Times New Roman"/>
          <w:b w:val="false"/>
          <w:i w:val="false"/>
          <w:color w:val="000000"/>
          <w:sz w:val="28"/>
        </w:rPr>
        <w:t>
      данные о сумме и валюте операции;</w:t>
      </w:r>
    </w:p>
    <w:bookmarkEnd w:id="735"/>
    <w:bookmarkStart w:name="z872" w:id="736"/>
    <w:p>
      <w:pPr>
        <w:spacing w:after="0"/>
        <w:ind w:left="0"/>
        <w:jc w:val="both"/>
      </w:pPr>
      <w:r>
        <w:rPr>
          <w:rFonts w:ascii="Times New Roman"/>
          <w:b w:val="false"/>
          <w:i w:val="false"/>
          <w:color w:val="000000"/>
          <w:sz w:val="28"/>
        </w:rPr>
        <w:t>
      сведения об установлении факта совпадения признаков риска мошенничества или противоправного инцидента по операции.</w:t>
      </w:r>
    </w:p>
    <w:bookmarkEnd w:id="736"/>
    <w:bookmarkStart w:name="z873" w:id="737"/>
    <w:p>
      <w:pPr>
        <w:spacing w:after="0"/>
        <w:ind w:left="0"/>
        <w:jc w:val="both"/>
      </w:pPr>
      <w:r>
        <w:rPr>
          <w:rFonts w:ascii="Times New Roman"/>
          <w:b w:val="false"/>
          <w:i w:val="false"/>
          <w:color w:val="000000"/>
          <w:sz w:val="28"/>
        </w:rPr>
        <w:t>
      Обмен данными между банками осуществляется в текстовом формате через защищенное соединение межбанковского взаимодействия между банком-отправителем и банком бенефициара. Все операции по обмену данными регистрируются в цифровой системе банка для обеспечения возможности проверки мошеннических инцидентов.</w:t>
      </w:r>
    </w:p>
    <w:bookmarkEnd w:id="737"/>
    <w:bookmarkStart w:name="z874" w:id="738"/>
    <w:p>
      <w:pPr>
        <w:spacing w:after="0"/>
        <w:ind w:left="0"/>
        <w:jc w:val="both"/>
      </w:pPr>
      <w:r>
        <w:rPr>
          <w:rFonts w:ascii="Times New Roman"/>
          <w:b w:val="false"/>
          <w:i w:val="false"/>
          <w:color w:val="000000"/>
          <w:sz w:val="28"/>
        </w:rPr>
        <w:t>
      Все действия, связанные с передачей, приемом и обработкой данных, подлежат учету и хранению в течение 5 (пяти) лет.</w:t>
      </w:r>
    </w:p>
    <w:bookmarkEnd w:id="738"/>
    <w:bookmarkStart w:name="z875" w:id="739"/>
    <w:p>
      <w:pPr>
        <w:spacing w:after="0"/>
        <w:ind w:left="0"/>
        <w:jc w:val="both"/>
      </w:pPr>
      <w:r>
        <w:rPr>
          <w:rFonts w:ascii="Times New Roman"/>
          <w:b w:val="false"/>
          <w:i w:val="false"/>
          <w:color w:val="000000"/>
          <w:sz w:val="28"/>
        </w:rPr>
        <w:t>
      Требования Правил по обмену данными с банком-корреспондентом для осуществления перевода между физическими лицами, не распространяются на банки, банковская деятельность которых ориентирована на корпоративное кредитование, и заемные операции с физическими лицами осуществляются в рамках обслуживания работников банка, корпоративных клиентов банка и связанных с ними банковских продуктов.";</w:t>
      </w:r>
    </w:p>
    <w:bookmarkEnd w:id="7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24</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25</w:t>
      </w:r>
      <w:r>
        <w:rPr>
          <w:rFonts w:ascii="Times New Roman"/>
          <w:b w:val="false"/>
          <w:i w:val="false"/>
          <w:color w:val="000000"/>
          <w:sz w:val="28"/>
        </w:rPr>
        <w:t xml:space="preserve"> к Перечню, текст на казахском языке не меняется.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постановлений</w:t>
            </w:r>
            <w:r>
              <w:br/>
            </w:r>
            <w:r>
              <w:rPr>
                <w:rFonts w:ascii="Times New Roman"/>
                <w:b w:val="false"/>
                <w:i w:val="false"/>
                <w:color w:val="000000"/>
                <w:sz w:val="20"/>
              </w:rPr>
              <w:t xml:space="preserve">Правления Национального </w:t>
            </w:r>
            <w:r>
              <w:br/>
            </w:r>
            <w:r>
              <w:rPr>
                <w:rFonts w:ascii="Times New Roman"/>
                <w:b w:val="false"/>
                <w:i w:val="false"/>
                <w:color w:val="000000"/>
                <w:sz w:val="20"/>
              </w:rPr>
              <w:t>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и 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Нормативным значениям</w:t>
            </w:r>
            <w:r>
              <w:br/>
            </w:r>
            <w:r>
              <w:rPr>
                <w:rFonts w:ascii="Times New Roman"/>
                <w:b w:val="false"/>
                <w:i w:val="false"/>
                <w:color w:val="000000"/>
                <w:sz w:val="20"/>
              </w:rPr>
              <w:t>и методике расчетов</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 и страховой</w:t>
            </w:r>
            <w:r>
              <w:br/>
            </w:r>
            <w:r>
              <w:rPr>
                <w:rFonts w:ascii="Times New Roman"/>
                <w:b w:val="false"/>
                <w:i w:val="false"/>
                <w:color w:val="000000"/>
                <w:sz w:val="20"/>
              </w:rPr>
              <w:t>группы и иных обязательных</w:t>
            </w:r>
            <w:r>
              <w:br/>
            </w:r>
            <w:r>
              <w:rPr>
                <w:rFonts w:ascii="Times New Roman"/>
                <w:b w:val="false"/>
                <w:i w:val="false"/>
                <w:color w:val="000000"/>
                <w:sz w:val="20"/>
              </w:rPr>
              <w:t>к соблюдению норм и лимитов</w:t>
            </w:r>
          </w:p>
        </w:tc>
      </w:tr>
    </w:tbl>
    <w:bookmarkStart w:name="z880" w:id="740"/>
    <w:p>
      <w:pPr>
        <w:spacing w:after="0"/>
        <w:ind w:left="0"/>
        <w:jc w:val="left"/>
      </w:pPr>
      <w:r>
        <w:rPr>
          <w:rFonts w:ascii="Times New Roman"/>
          <w:b/>
          <w:i w:val="false"/>
          <w:color w:val="000000"/>
        </w:rPr>
        <w:t xml:space="preserve"> Таблица увеличения минимального размера маржи платежеспособности от страховых премий, передаваемых (переданных) в перестрахование</w:t>
      </w:r>
    </w:p>
    <w:bookmarkEnd w:id="7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перестраховочной организации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Рейтинговая оценка перестраховщика по международной или национальной шкале (норматив достаточности маржи платежеспособности)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страховых премий, передаваемых (переданных) в перестрахование по действующим договорам перестрахования, всего (в тысячах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от суммы страховых премий, передаваемых (переданных) в перестрахование по действующим договорам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увеличения минимального размера маржи платежеспособности (в тысячах теңге) (графа 3 х графа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Договоры перестрахования, заключенные с перестраховщиками-нерезидентами Республики Казахстан, за исключением перестраховщиков стран-участниц Договора о Евразийском экономическом союзе, ратифицированного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ратификации Договора о Евразийском экономическом союзе" (далее - Договор о ЕАЭС)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 или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 по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"ВВВ+" по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 по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 по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"В-" или отсутствует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Договоры перестрахования, заключенные с перестраховщиками-резидентами Республики Казахстан, перестраховщиками-участниками Международного финансового центра "Астана"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ниже "В" или "kzBB"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Договоры перестрахования, заключенные в рамках участия в перестраховочном пуле по классу "обязательное страхование работника от несчастных случаев при исполнении им трудовых (служебных) обязанностей", образованном не менее, чем восьми (не менее 8) страховыми организациями-резидентами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 или отсутствует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Договоры перестрахования, заключенные с перестраховщиками-стран-участниц Договора о ЕАЭС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"ВВВ+" по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 по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 по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"В-" или отсутствует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Договоры перестрахования, заключенные в рамках участия в страховом (перестраховочном) пуле, образованном не менее, чем тремя страховыми организациями-нерезидентами Республики Казахстан, зарегистрированными в разных государствах (странах)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"ВВВ+" по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 по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 по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"В-" или отсутствует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Договоры перестрахования, заключенные с перестраховщиками-участниками Международного финансового центра "Астана"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ниже "В" или "kzBB"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"В-", "kzBB-", "kzB+" или отсутствует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постановлений</w:t>
            </w:r>
            <w:r>
              <w:br/>
            </w:r>
            <w:r>
              <w:rPr>
                <w:rFonts w:ascii="Times New Roman"/>
                <w:b w:val="false"/>
                <w:i w:val="false"/>
                <w:color w:val="000000"/>
                <w:sz w:val="20"/>
              </w:rPr>
              <w:t xml:space="preserve">Правления Национального </w:t>
            </w:r>
            <w:r>
              <w:br/>
            </w:r>
            <w:r>
              <w:rPr>
                <w:rFonts w:ascii="Times New Roman"/>
                <w:b w:val="false"/>
                <w:i w:val="false"/>
                <w:color w:val="000000"/>
                <w:sz w:val="20"/>
              </w:rPr>
              <w:t>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и 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Нормативным значениям</w:t>
            </w:r>
            <w:r>
              <w:br/>
            </w:r>
            <w:r>
              <w:rPr>
                <w:rFonts w:ascii="Times New Roman"/>
                <w:b w:val="false"/>
                <w:i w:val="false"/>
                <w:color w:val="000000"/>
                <w:sz w:val="20"/>
              </w:rPr>
              <w:t xml:space="preserve">и методике расчетов </w:t>
            </w:r>
            <w:r>
              <w:br/>
            </w:r>
            <w:r>
              <w:rPr>
                <w:rFonts w:ascii="Times New Roman"/>
                <w:b w:val="false"/>
                <w:i w:val="false"/>
                <w:color w:val="000000"/>
                <w:sz w:val="20"/>
              </w:rPr>
              <w:t>пруденциальных</w:t>
            </w:r>
            <w:r>
              <w:br/>
            </w:r>
            <w:r>
              <w:rPr>
                <w:rFonts w:ascii="Times New Roman"/>
                <w:b w:val="false"/>
                <w:i w:val="false"/>
                <w:color w:val="000000"/>
                <w:sz w:val="20"/>
              </w:rPr>
              <w:t xml:space="preserve">нормативов страховой </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организации и страховой группы</w:t>
            </w:r>
            <w:r>
              <w:br/>
            </w:r>
            <w:r>
              <w:rPr>
                <w:rFonts w:ascii="Times New Roman"/>
                <w:b w:val="false"/>
                <w:i w:val="false"/>
                <w:color w:val="000000"/>
                <w:sz w:val="20"/>
              </w:rPr>
              <w:t xml:space="preserve">и иных обязательных к </w:t>
            </w:r>
            <w:r>
              <w:br/>
            </w:r>
            <w:r>
              <w:rPr>
                <w:rFonts w:ascii="Times New Roman"/>
                <w:b w:val="false"/>
                <w:i w:val="false"/>
                <w:color w:val="000000"/>
                <w:sz w:val="20"/>
              </w:rPr>
              <w:t>соблюдению</w:t>
            </w:r>
            <w:r>
              <w:br/>
            </w:r>
            <w:r>
              <w:rPr>
                <w:rFonts w:ascii="Times New Roman"/>
                <w:b w:val="false"/>
                <w:i w:val="false"/>
                <w:color w:val="000000"/>
                <w:sz w:val="20"/>
              </w:rPr>
              <w:t>норм и лимитов</w:t>
            </w:r>
          </w:p>
        </w:tc>
      </w:tr>
    </w:tbl>
    <w:bookmarkStart w:name="z883" w:id="741"/>
    <w:p>
      <w:pPr>
        <w:spacing w:after="0"/>
        <w:ind w:left="0"/>
        <w:jc w:val="left"/>
      </w:pPr>
      <w:r>
        <w:rPr>
          <w:rFonts w:ascii="Times New Roman"/>
          <w:b/>
          <w:i w:val="false"/>
          <w:color w:val="000000"/>
        </w:rPr>
        <w:t xml:space="preserve"> Таблица активов страховой (перестраховочной) организации с учетом их классификации по качеству и ликвидности</w:t>
      </w:r>
    </w:p>
    <w:bookmarkEnd w:id="7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Учитываемый объем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 всего,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кассе в сумме, не превышающей 1 (один) процент от суммы активов страховой (перестраховочной) организации за минусом активов перестрахования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пути, в банках второго уровня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текущих счетах в банках второго уровня Республики Казахстан, указанных в строках 2.1 и 2.2 настоящего приложения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текущих счетах в банках второго уровня Республики Казахстан, указанных в строке 2.3 настоящего приложения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страховой (перестраховочной) организации на счетах у организации, осуществляющей брокерскую и (или) дилерскую деятельность на рынке ценных бумаг, или зарегистрированной на территории Международного финансового центра "Астана", находящиеся в банках второго уровня Республики Казахстан и в центральном депозитарии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страховой (перестраховочной) организации на счетах у организации, осуществляющей деятельность по управлению инвестиционным портфелем на рынке ценных бумаг, или зарегистрированной на территории Международного финансового центра "Астана", находящиеся в банках второго уровня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 всего,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 второго уровня Республики Казахстан при условии, что данные банки являются эмитентами, акции которых включены в категорию "премиум" сектора "акции" площадки "Основная" официального списка фондовой биржи или находятся в представительском списке индекса фондовой биржи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 w:id="742"/>
          <w:p>
            <w:pPr>
              <w:spacing w:after="20"/>
              <w:ind w:left="20"/>
              <w:jc w:val="both"/>
            </w:pPr>
            <w:r>
              <w:rPr>
                <w:rFonts w:ascii="Times New Roman"/>
                <w:b w:val="false"/>
                <w:i w:val="false"/>
                <w:color w:val="000000"/>
                <w:sz w:val="20"/>
              </w:rPr>
              <w:t>
вклады в банках второго уровня Республики Казахстан, соответствующих одному из следующих требований: имеют долгосрочный кредитный рейтинг не ниже "B" по международной шкале агентства Standard &amp; Poor's (Стандард энд Пурс) или рейтинг аналогичного уровня одного из других рейтинговых агентств, или рейтинговую оценку не ниже "kzBB+" по национальной шкале Standard &amp; Poor's (Стандард энд Пурс), или рейтинг аналогичного уровня по национальной шкале одного из других рейтинговых агентств;</w:t>
            </w:r>
          </w:p>
          <w:bookmarkEnd w:id="742"/>
          <w:p>
            <w:pPr>
              <w:spacing w:after="20"/>
              <w:ind w:left="20"/>
              <w:jc w:val="both"/>
            </w:pPr>
            <w:r>
              <w:rPr>
                <w:rFonts w:ascii="Times New Roman"/>
                <w:b w:val="false"/>
                <w:i w:val="false"/>
                <w:color w:val="000000"/>
                <w:sz w:val="20"/>
              </w:rPr>
              <w:t>
являются дочерними банками-резидентами Республики Казахстан, родительские банки-нерезиденты Республики Казахстан которых имеют долгосрочный кредитный рейтинг в иностранной валюте не ниже "A-" по международной шкале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 второго уровня Республики Казахстан, имеющих долгосрочный кредитный рейтинг "В-" по международной шкале агентства Standard &amp; Poor's (Стандард энд Пурс) или рейтинг аналогичного уровня одного из других рейтинговых агентств, или рейтинговую оценку от "kzBB" до "kzBB-" по национальной шкале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долгосрочный рейтинг не ниже "AA-" агентства Standard &amp; Poor's (Стандард энд Пурс) или рейтинг аналогичного уровня одного из других рейтинговых агентств, вклады в Евразийском банке развития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банках-нерезидентах, имеющих долгосрочный рейтинг не ниже "ВВВ-" по международной шкале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(за исключением долговых ценных бумаг, являющихся предметом операции "обратного РЕПО", заключенной с участием центрального контрагента) - всего,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включая эмитированные в соответствии с законодательством других государств, выпущенные Министерством финансов Республики Казахстан и Национальным Банком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местными исполнительными органами Республики Казахстан, включенные в официальный список фондовой биржи, осуществляющей деятельность на территории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юридическим лицом, осуществляющим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акционерными обществами "Банк Развития Казахстана", "Фонд национального благосостояния "Самрук-Казына", "Национальный управляющий холдинг "Байтерек", "Фонд проблемных кредитов" и Евразийским банком развития в соответствии с законодательством Республики Казахстан и других государств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включенные в сектор "долговые ценные бумаги" площадки "Основная" официального списка фондовой биржи, или негосударственные долговые ценные бумаги юридических лиц Республики Казахстан, допущенные к публичным торгам на фондовой бирже, функционирующей на территории Международного финансового центра "Астана", соответствующие требованиям фондовой биржи для включения в сектор "долговые ценные бумаги" площадки "Основная" официального списка фондовой биржи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выпущенные субъектами, отнесенными к малому или среднему предпринимательству согласно Предпринимательскому кодексу Республики Казахстан, включенные в сектор "долговые ценные бумаги" площадки "Основная" либо "Альтернативная" официального списка фондовой биржи, и имеющие гарантию акционерного общества "Фонд развития предпринимательства "ДАМУ" и (или) акционерного общества "Банк Развития Казахстана", сумма которой покрывает не менее 50 (пятидесяти) процентов номинальной стоимости данных негосударственных долговых ценных бумаг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включенные в сектор "долговые ценные бумаги" площадки "Альтернативная" официального списка фондовой биржи, или негосударственные долговые ценные бумаги юридических лиц Республики Казахстан, допущенные к публичным торгам на фондовой бирже, функционирующей на территории Международного финансового центра "Астана", соответствующие требованиям фондовой биржи для включения в сектор "долговые ценные бумаги" площадки "Альтернативная" официального списка фондовой биржи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имеющие (эмитент которых имеет) рейтинговую оценку не ниже "ВВ-" по международной шкале агентства Standard &amp; Poor's (Стандард энд Пурс) или рейтинг аналогичного уровня одного из других рейтинговых агентств, или рейтинг не ниже "kzA-" по национальной шкале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имеющие (эмитент которых имеет) рейтинговую оценку от "В+" до "В-" по международной шкале агентства Standard &amp; Poor's (Стандард энд Пурс) или рейтинг аналогичного уровня одного из других рейтинговых агентств, или рейтинг от "kzBBB+" до "kzBB-" по национальной шкале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выпущенные международными финансовыми организациями, имеющими рейтинговую оценку не ниже "AA-" агентства Standard &amp; Poor's (Стандард энд Пурс) или рейтинг аналогичного уровня одного из других рейтинговых агентств, а также долговые ценные бумаги, выпущенные Евразийским банком развития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иностранных государств, имеющих суверенный рейтинг не ниже "ВВВ-" по международной шкале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иностранных государств, имеющих суверенный рейтинг от "ВВ+" до "ВВ-" по международной шкале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иностранных государств, имеющих суверенный рейтинг от "В+" до "В-" по международной шкале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иностранных эмитентов, имеющие (эмитент которых имеет) рейтинговую оценку не ниже "ВВВ-" по международной шкале агентства Standard &amp; Poor's (Стандард энд Пурс) или рейтинг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иностранных эмитентов, имеющие (эмитент которых имеет) рейтинговую оценку от "ВВ+" до "ВВ-" по международной шкале агентства Standard &amp; Poor's (Стандард энд Пурс) или рейтинг одного их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иностранных эмитентов, имеющие (эмитент которых имеет) рейтинговую оценку от "В+" до "В-" по международной шкале агентства Standard &amp; Poor's (Стандард энд Пурс) или рейтинг одного их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и депозитарные расписки (за исключением акций и депозитарных расписок, являющихся предметом операции "обратного РЕПО", заключенной с участием центрального контрагента) - всего,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и иностранных эмитентов, входящих в состав основных фондовых индексов, и депозитарные расписки, базовым активом которых являются данные 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включенные в официальный список фондовой биржи, соответствующие требованиям категории "премиум" сектора "акции" площадки "Основная" официального списка фондовой биржи и депозитарные расписки, базовым активом которых являются данные 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 резидентов Республики Казахстан, включенные в категорию "стандарт" сектора "акции" площадки "Основная" официального списка фондовой биржи, или акции юридических лиц - резидентов Республики Казахстан, включенные в официальный список фондовой биржи, функционирующей на территории Международного финансового центра "Астана", допущенные к публичным торгам, и депозитарные расписки, базовым активом которых являются данные акции, за исключением акций и депозитарных расписок, базовым активом которых являются данные акции, указанных в строке 4.4 настоящего приложения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включенные в сектор "акции" площадки "Альтернативная" официального списка фондовой биржи, или акции юридических лиц Республики Казахстан, включенные в подраздел официального списка "Сегмент регионального рынка акций" фондовой биржи, функционирующей на территории Международного финансового центра "Астана", допущенные к публичным торгам, и депозитарные расписки, базовым активом которых являются данные 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и иностранных эмитентов, имеющих рейтинговую оценку не ниже "ВВВ-" по международной шкале агентства Standard &amp; Poor's (Стандард энд Пурс)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и иностранных эмитентов, имеющих рейтинговую оценку от "ВВ+" до "ВВ-" по международной шкале агентства Standard &amp; Poor's (Стандард энд Пурс)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и иностранных эмитентов, имеющих рейтинговую оценку от "В+" до "В-" по международной шкале агентства Standard &amp; Poor's (Стандард энд Пурс)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743"/>
          <w:p>
            <w:pPr>
              <w:spacing w:after="20"/>
              <w:ind w:left="20"/>
              <w:jc w:val="both"/>
            </w:pPr>
            <w:r>
              <w:rPr>
                <w:rFonts w:ascii="Times New Roman"/>
                <w:b w:val="false"/>
                <w:i w:val="false"/>
                <w:color w:val="000000"/>
                <w:sz w:val="20"/>
              </w:rPr>
              <w:t>
акции юридических лиц (резидентов и нерезидентов Республики Казахстан):</w:t>
            </w:r>
          </w:p>
          <w:bookmarkEnd w:id="743"/>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осуществляющих разработку, реализацию, поддержку программного обеспечения, используемого в деятельности финансовых организаций, в том числе для автоматизации их деятельности;</w:t>
            </w:r>
          </w:p>
          <w:p>
            <w:pPr>
              <w:spacing w:after="20"/>
              <w:ind w:left="20"/>
              <w:jc w:val="both"/>
            </w:pPr>
            <w:r>
              <w:rPr>
                <w:rFonts w:ascii="Times New Roman"/>
                <w:b w:val="false"/>
                <w:i w:val="false"/>
                <w:color w:val="000000"/>
                <w:sz w:val="20"/>
              </w:rPr>
              <w:t>
оказывающих услуги по предоставлению возможности оказания финансовых услуг с использованием искусственного интеллекта, блокчейн и других инновационных технологий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ценные бумаги - всего,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инвестиционных фондов, включенные в официальный список фондовой биржи, осуществляющей деятельность на территории Республики Казахстан или функционирующих на территории Международного финансового центра "Астана"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Exchange Traded Funds (ETF) (Эксчейндж Трэйдэд Фандс), структура активов которых повторяет структуру одного из основных фондовых индексов, или ценообразование по паям которых привязано к основным фондовым индексам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Exchange Traded Funds (ETF) (Эксчейндж Трэйдэд Фандс), Exchange Traded Commodities (ETC) (Эксчейндж Трэйдэд Коммодитис), Exchange Traded Notes (ETN) (Эксчейндж Трэйдэд Ноутс), имеющие рейтинговую оценку не ниже "3 звезды" рейтингового агентства Morningstar (Морнинстар)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исламского финансирования юридических лиц Республики Казахстан, выпущенные в соответствии с законодательством Республики Казахстан и других государств, имеющие (эмитент которых имеет) рейтинговую оценку не ниже "ВВВ-" по международной шкале агентства Standard &amp; Poor's (Стандард энд Пурс) или рейтинг аналогичного уровня одного из других рейтинговых агентств, или рейтинг не ниже "kzAAA" по национальной шкале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исламского финансирования юридических лиц Республики Казахстан, выпущенные в соответствии с законодательством Республики Казахстан и других государств, имеющие (эмитент которых имеет) рейтингов оценку от "BB+" до "ВВ-" по международной шкале агентства Standard &amp; Poor's (Стандард энд Пурс) или рейтинг аналогичного уровня одного из других рейтинговых агентств, или рейтинг от "kzAA+" до "kzA-" по национальной шкале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исламского финансирования юридических лиц Республики Казахстан, выпущенные в соответствии с законодательством Республики Казахстан и других государств, имеющие (эмитент которых имеет) рейтинговую оценку от "В+" до "В-" по международной шкале агентства Standard &amp; Poor's (Стандард энд Пурс) или рейтинг аналогичного уровня одного из других рейтинговых агентств, или рейтинг от "kzBBB+" до "kzBB-" по национальной шкале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исламского финансирования юридических лиц Республики Казахстан, выпущенные в соответствии с законодательством Республики Казахстан и других государств, родительские организации которых имеют рейтинговую оценку не ниже "ВВВ-" по международной шкале агентства Standard &amp; Poor's (Стандард энд Пурс) или рейтинговой оценкой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являющиеся предметом операции "обратного РЕПО", заключенной с участием центрального контрагента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активы - всего,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и металлические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страхователям страховой (перестраховочной) организации, осуществляющей деятельность по отрасли "страхование жизни", в объеме 100 (ста) процентов от суммы основного долга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 в виде недвижимого имущества в сумме, не превышающей 5 (пяти) процентов от суммы высоколиквидных активов страховой (перестраховочной)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суммы к получению от перестраховщиков, страховые премии к получению от страхователей (перестрахователей) и посредников в сумме, не превышающей 10 (десяти) процентов от суммы высоколиквидных активов страховой (перестраховочной) организации, за исключением страховых премий к получению от юридических лиц, указанных в подпункте 10) пункта 34 Нормативов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эмитентам ценных бумаг по выплате номинальной стоимости ценных бумаг, возникшие в связи с истечением срока их обращения, предусмотренного проспектом выпуска ценных бумаг (не просроченные по условиям проспекта выпуска ценных бумаг)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к получению в сумме, не превышающей 15 (пятнадцати) процентов от суммы высоколиквидных активов страховой (перестраховочной) организации, когда страхователем является: юридическое лицо, более 50 (пятидесяти) процентов голосующих акций (долей участия в уставном капитале) которого прямо или косвенно принадлежат национальному управляющему холдингу, либо юридическое лицо с рейтингом не ниже "ВВ+" рейтингового агентства Standard &amp; Poor's (Стандард энд Пурс) или других рейтинговых агентств, либо крупное системообразующее предприятие, соответствующее следующим критериям: выручка от реализации продукции (оказания услуг) составляет не менее 50 (пятидесяти) миллиардов теңге ежегодно за последние 2 (два) года налоговые отчисления составляют не менее 3 (трех) миллиардов теңге ежегодно за последние 2 (два)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постановлений</w:t>
            </w:r>
            <w:r>
              <w:br/>
            </w:r>
            <w:r>
              <w:rPr>
                <w:rFonts w:ascii="Times New Roman"/>
                <w:b w:val="false"/>
                <w:i w:val="false"/>
                <w:color w:val="000000"/>
                <w:sz w:val="20"/>
              </w:rPr>
              <w:t xml:space="preserve">Правления Национального </w:t>
            </w:r>
            <w:r>
              <w:br/>
            </w:r>
            <w:r>
              <w:rPr>
                <w:rFonts w:ascii="Times New Roman"/>
                <w:b w:val="false"/>
                <w:i w:val="false"/>
                <w:color w:val="000000"/>
                <w:sz w:val="20"/>
              </w:rPr>
              <w:t>Банка</w:t>
            </w:r>
            <w:r>
              <w:br/>
            </w:r>
            <w:r>
              <w:rPr>
                <w:rFonts w:ascii="Times New Roman"/>
                <w:b w:val="false"/>
                <w:i w:val="false"/>
                <w:color w:val="000000"/>
                <w:sz w:val="20"/>
              </w:rPr>
              <w:t xml:space="preserve">Республики Казахстан и </w:t>
            </w:r>
            <w:r>
              <w:br/>
            </w:r>
            <w:r>
              <w:rPr>
                <w:rFonts w:ascii="Times New Roman"/>
                <w:b w:val="false"/>
                <w:i w:val="false"/>
                <w:color w:val="000000"/>
                <w:sz w:val="20"/>
              </w:rPr>
              <w:t>постановления</w:t>
            </w:r>
            <w:r>
              <w:br/>
            </w:r>
            <w:r>
              <w:rPr>
                <w:rFonts w:ascii="Times New Roman"/>
                <w:b w:val="false"/>
                <w:i w:val="false"/>
                <w:color w:val="000000"/>
                <w:sz w:val="20"/>
              </w:rPr>
              <w:t xml:space="preserve">Правления Агентства </w:t>
            </w:r>
            <w:r>
              <w:br/>
            </w:r>
            <w:r>
              <w:rPr>
                <w:rFonts w:ascii="Times New Roman"/>
                <w:b w:val="false"/>
                <w:i w:val="false"/>
                <w:color w:val="000000"/>
                <w:sz w:val="20"/>
              </w:rPr>
              <w:t>Республики</w:t>
            </w:r>
            <w:r>
              <w:br/>
            </w:r>
            <w:r>
              <w:rPr>
                <w:rFonts w:ascii="Times New Roman"/>
                <w:b w:val="false"/>
                <w:i w:val="false"/>
                <w:color w:val="000000"/>
                <w:sz w:val="20"/>
              </w:rPr>
              <w:t>Казахстан по регулированию и</w:t>
            </w:r>
            <w:r>
              <w:br/>
            </w:r>
            <w:r>
              <w:rPr>
                <w:rFonts w:ascii="Times New Roman"/>
                <w:b w:val="false"/>
                <w:i w:val="false"/>
                <w:color w:val="000000"/>
                <w:sz w:val="20"/>
              </w:rPr>
              <w:t>развитию финансового рынка,</w:t>
            </w:r>
            <w:r>
              <w:br/>
            </w:r>
            <w:r>
              <w:rPr>
                <w:rFonts w:ascii="Times New Roman"/>
                <w:b w:val="false"/>
                <w:i w:val="false"/>
                <w:color w:val="000000"/>
                <w:sz w:val="20"/>
              </w:rPr>
              <w:t>в которые вносятся изменения</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 xml:space="preserve">к Нормативным значениям и </w:t>
            </w:r>
            <w:r>
              <w:br/>
            </w:r>
            <w:r>
              <w:rPr>
                <w:rFonts w:ascii="Times New Roman"/>
                <w:b w:val="false"/>
                <w:i w:val="false"/>
                <w:color w:val="000000"/>
                <w:sz w:val="20"/>
              </w:rPr>
              <w:t>методике</w:t>
            </w:r>
            <w:r>
              <w:br/>
            </w:r>
            <w:r>
              <w:rPr>
                <w:rFonts w:ascii="Times New Roman"/>
                <w:b w:val="false"/>
                <w:i w:val="false"/>
                <w:color w:val="000000"/>
                <w:sz w:val="20"/>
              </w:rPr>
              <w:t xml:space="preserve">расчетов пруденциальных </w:t>
            </w:r>
            <w:r>
              <w:br/>
            </w:r>
            <w:r>
              <w:rPr>
                <w:rFonts w:ascii="Times New Roman"/>
                <w:b w:val="false"/>
                <w:i w:val="false"/>
                <w:color w:val="000000"/>
                <w:sz w:val="20"/>
              </w:rPr>
              <w:t>нормативов</w:t>
            </w:r>
            <w:r>
              <w:br/>
            </w:r>
            <w:r>
              <w:rPr>
                <w:rFonts w:ascii="Times New Roman"/>
                <w:b w:val="false"/>
                <w:i w:val="false"/>
                <w:color w:val="000000"/>
                <w:sz w:val="20"/>
              </w:rPr>
              <w:t xml:space="preserve">страховой (перестраховочной) </w:t>
            </w:r>
            <w:r>
              <w:br/>
            </w:r>
            <w:r>
              <w:rPr>
                <w:rFonts w:ascii="Times New Roman"/>
                <w:b w:val="false"/>
                <w:i w:val="false"/>
                <w:color w:val="000000"/>
                <w:sz w:val="20"/>
              </w:rPr>
              <w:t>организации</w:t>
            </w:r>
            <w:r>
              <w:br/>
            </w:r>
            <w:r>
              <w:rPr>
                <w:rFonts w:ascii="Times New Roman"/>
                <w:b w:val="false"/>
                <w:i w:val="false"/>
                <w:color w:val="000000"/>
                <w:sz w:val="20"/>
              </w:rPr>
              <w:t xml:space="preserve">и страховой группы и иных </w:t>
            </w:r>
            <w:r>
              <w:br/>
            </w:r>
            <w:r>
              <w:rPr>
                <w:rFonts w:ascii="Times New Roman"/>
                <w:b w:val="false"/>
                <w:i w:val="false"/>
                <w:color w:val="000000"/>
                <w:sz w:val="20"/>
              </w:rPr>
              <w:t>обязательных</w:t>
            </w:r>
            <w:r>
              <w:br/>
            </w:r>
            <w:r>
              <w:rPr>
                <w:rFonts w:ascii="Times New Roman"/>
                <w:b w:val="false"/>
                <w:i w:val="false"/>
                <w:color w:val="000000"/>
                <w:sz w:val="20"/>
              </w:rPr>
              <w:t>к соблюдению норм и лимитов</w:t>
            </w:r>
          </w:p>
        </w:tc>
      </w:tr>
    </w:tbl>
    <w:bookmarkStart w:name="z889" w:id="744"/>
    <w:p>
      <w:pPr>
        <w:spacing w:after="0"/>
        <w:ind w:left="0"/>
        <w:jc w:val="left"/>
      </w:pPr>
      <w:r>
        <w:rPr>
          <w:rFonts w:ascii="Times New Roman"/>
          <w:b/>
          <w:i w:val="false"/>
          <w:color w:val="000000"/>
        </w:rPr>
        <w:t xml:space="preserve"> Дополнительные сведения для расчета показателей пруденциальных нормативов и иных обязательных к соблюдению норм, и лимитов страховой (перестраховочной) организации по состоянию на "____" ________20___ года</w:t>
      </w:r>
    </w:p>
    <w:bookmarkEnd w:id="744"/>
    <w:bookmarkStart w:name="z890" w:id="745"/>
    <w:p>
      <w:pPr>
        <w:spacing w:after="0"/>
        <w:ind w:left="0"/>
        <w:jc w:val="both"/>
      </w:pPr>
      <w:r>
        <w:rPr>
          <w:rFonts w:ascii="Times New Roman"/>
          <w:b w:val="false"/>
          <w:i w:val="false"/>
          <w:color w:val="000000"/>
          <w:sz w:val="28"/>
        </w:rPr>
        <w:t>
      (тыс. теңге)</w:t>
      </w:r>
    </w:p>
    <w:bookmarkEnd w:id="7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сформированные с учетом пруденциальных нормативов (регуляторные активы),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и эквиваленты денежных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изменения которой отражаются в составе прибыли или убытка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прочий совокупный доход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перестрахования по незаработанным премиям (за вычетом резервов на обесценение)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перестрахования по произошедшим, но незаявленным убыткам (за вычетом резервов на обесценение)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перестрахования по непроизошедшим убыткам по договорам страхования (перестрахования) жизни (за вычетом резервов на обесценение)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перестрахования по непроизошедшим убыткам по договорам аннуитета (за вычетом резервов на обесценение)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перестрахования по заявленным, но неурегулированным убыткам (за вычетом резервов на обесценение)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к получению от страхователей (перестрахователей) и посредников (за вычетом резервов на обесценение)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по перестрахованию, начисленные с учетом требований к пруденциальным нормативам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по страхованию и перестрахованию (за вычетом резервов на обесценение)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дебиторская задолженность (за вычетом резервов на обесценение)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страхователям (за вычетом резервов на обесценение)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будущих периодов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налоговый актив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Отложенный налоговый актив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амортизированный стоимости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капитал других юридических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форме права 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Инвестиционное имущество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 предназначенные для продажи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регуляторные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сформированные с учетом пруденциальных нормативов (регуляторные обязательства),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незаработанной премии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непроизошедших убытков по договорам страхования (перестрахования) жизни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непроизошедших убытков по договорам аннуитета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произошедших, но незаявленных убытков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заявленных, но неурегулированных убытков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перестраховщиками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посредниками по страховой (перестраховочной)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акционерами по дивидендам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к уплате по договорам страхования (перестрахования)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кредиторская задолженность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Оценочные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аренде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репо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Выпущенные облигации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будущих периодов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по налогам и другим обязательным платежам в бюджет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Отложенное налоговое обязательство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регуляторные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сформированный с учетом пруденциальных нормативов (регуляторный капитал),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 (взносы учредителей)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Изъятый капитал (взносы учредителей)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Резервный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оплаченный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Регуляторный резерв непредвиденных рисков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Стабилизационный регуляторный резерв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переоценки ценных бумаг, оцениваемых по справедливой стоимости через прочий совокупный доход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обесценения ценных бумаг, оцениваемых по справедливой стоимости через прочий совокупный доход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регуляторные резервы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прибыль (непокрытый убыток) с учетом страховых резервов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предыдущих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начисленные с учетом пруденциальных нормативов (регуляторные доходы),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страховой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страхования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перестрахования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переданные на перестрахование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страховых премий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резерва незаработанной премии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регуляторных активов перестрахования по незаработанным премиям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заработанных страховых премий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комиссионного вознаграждения по страховой деятельности, к начислению с учетом требований пруденциального регулирования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регуляторные доходы от страховой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инвестиционной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ценным бумагам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размещенным вкладам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по операциям с финансовыми активами (нетто)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купли-продажи ценных бумаг (нетто)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операций репо (нетто)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операций с аффинированными драгоценными металлами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операций с производными финансовыми инструментами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(нетто)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изменения стоимости ценных бумаг, оцениваемых по справедливой стоимости, изменения которой отражаются в составе прибыли или убытка (нетто)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иностранной валюты (нетто)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аффинированных драгоценных металлов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производных финансовых инструментов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участия в капитале других юридических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инвестиционной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иной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реализации активов и получения (передачи)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иной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регуляторные доходы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начисленные с учетом пруденциальных нормативов (регуляторные расходы),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Регуляторные расходы по осуществлению страховых выплат по договорам страхования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Регуляторные расходы по осуществлению страховых выплат по договорам, принятым на перестрахование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регуляторных расходов по рискам, переданным на перестрахование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по регрессному требованию (нетто)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регуляторные расходы по осуществлению страховых выплат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Регуляторные расходы по урегулированию страховых убытков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резерва непроизошедших убытков по договорам страхования (перестрахования) жизни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регуляторных активов перестрахования по непроизошедшим убыткам по договорам страхования (перестрахования) жизни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резерва непроизошедших убытков по договорам аннуитета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регуляторных активов перестрахования по непроизошедшим убыткам по договорам аннуитета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резерва произошедших, но незаявленных убытков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регуляторных активов перестрахования по произошедшим, но незаявленным убыткам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резерва заявленных, но неурегулированных убытков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регуляторных активов перестрахования по заявленным, но неурегулированным убыткам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Регуляторные расходы по выплате комиссионного вознаграждения по страховой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расторжением договора страхования (перестрахования)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премии по ценным бумагам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Процентные расходы по обязательствам по аренде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резервы по обесценению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резервов по обесценению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расходы на резервы по обесценению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и административные расходы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 и командировочные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налоги и другие обязательные платежи в бюджет, за исключением корпоративного подоходного налога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текущей аренде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рекламу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третьих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аудиторские, консультационные услуги и информационные расходы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амортизационные отчисления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регуляторные расходы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за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от прекращенной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до уплаты корпоративного подоходного налога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основной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иной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чистая прибыль (убыток) после уплаты налогов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и 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декабря 2016 года</w:t>
            </w:r>
            <w:r>
              <w:br/>
            </w:r>
            <w:r>
              <w:rPr>
                <w:rFonts w:ascii="Times New Roman"/>
                <w:b w:val="false"/>
                <w:i w:val="false"/>
                <w:color w:val="000000"/>
                <w:sz w:val="20"/>
              </w:rPr>
              <w:t>№ 307</w:t>
            </w:r>
          </w:p>
        </w:tc>
      </w:tr>
    </w:tbl>
    <w:bookmarkStart w:name="z893" w:id="746"/>
    <w:p>
      <w:pPr>
        <w:spacing w:after="0"/>
        <w:ind w:left="0"/>
        <w:jc w:val="left"/>
      </w:pPr>
      <w:r>
        <w:rPr>
          <w:rFonts w:ascii="Times New Roman"/>
          <w:b/>
          <w:i w:val="false"/>
          <w:color w:val="000000"/>
        </w:rPr>
        <w:t xml:space="preserve"> Таблица активов Национального оператора почты, взвешенных по степени кредитного риска вложений</w:t>
      </w:r>
    </w:p>
    <w:bookmarkEnd w:id="7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 в процентах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 и иные требования к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с суверенным рейтингом не ниже "АА-" агентства Standard &amp; Poor's (Стандард энд Пурс) или рейтингом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с долговым рейтингом не ниже "АА-" агентства Standard &amp; Poor's (Стандард энд Пурс) или рейтингом аналогичного уровня одного из других рейтинговых агентств, вклады в Евразийском Банке Развития в национальной валюте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Правительством Республики Казахстан и Национальным Банком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местными исполнительными органами городов Астаны, Алматы и Шымкента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Ценные бумаги, выпущенные акционерным обществом "Банк Развития Казахстана"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рынке ценных бумаг", акционерными обществами "Фонд национального благосостояния "Самрук-Қазына", "Национальный управляющий холдинг "Байтерек", "Фонд проблемных кредитов", а также ценные бумаги, выпущенные Евразийским Банком Развития и номинированные в национальной валюте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юридическим лицом, осуществляющим выкуп ипотечных займов физических лиц, не связанных с предпринимательской деятельностью, 100 (сто) процентов акций которого принадлежат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иностранных государств, суверенный рейтинг которых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 имеющим долгосрочный рейтинг не ниже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текущим счетам к банкам, имеющим долгосрочный рейтинг не ниже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являющиеся предметом операции "обратного РЕПО", заключенной с участием центрального контрагента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І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ниже "АА-"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выпущенные местными исполнительными органами Республики Казахстан, за исключением государственных ценных бумаг, выпущенных местными исполнительными органами городов Астаны, Алматы и Шымкента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во II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4" w:id="747"/>
          <w:p>
            <w:pPr>
              <w:spacing w:after="20"/>
              <w:ind w:left="20"/>
              <w:jc w:val="both"/>
            </w:pPr>
            <w:r>
              <w:rPr>
                <w:rFonts w:ascii="Times New Roman"/>
                <w:b w:val="false"/>
                <w:i w:val="false"/>
                <w:color w:val="000000"/>
                <w:sz w:val="20"/>
              </w:rPr>
              <w:t>
Ценные бумаги, выпущенные субъектами, отнесенными к малому или среднему предпринимательству согласно Предпринимательскому кодексу Республики Казахстан, включенные в сектор "Долговые ценные бумаги" площадки "Основная" либо "Альтернативная" официального списка акционерного общества "Казахстанская фондовая биржа", имеющие гарантию акционерного общества "Фонд развития предпринимательства "ДАМУ" и (или) акционерного общества "Банк Развития Казахстана", сумма которой покрывает не менее 50 (пятидесяти) процентов номинальной стоимости данных ценных бумаг, и соответствующие следующим критериям:</w:t>
            </w:r>
          </w:p>
          <w:bookmarkEnd w:id="747"/>
          <w:p>
            <w:pPr>
              <w:spacing w:after="20"/>
              <w:ind w:left="20"/>
              <w:jc w:val="both"/>
            </w:pPr>
            <w:r>
              <w:rPr>
                <w:rFonts w:ascii="Times New Roman"/>
                <w:b w:val="false"/>
                <w:i w:val="false"/>
                <w:color w:val="000000"/>
                <w:sz w:val="20"/>
              </w:rPr>
              <w:t>
</w:t>
            </w:r>
            <w:r>
              <w:rPr>
                <w:rFonts w:ascii="Times New Roman"/>
                <w:b w:val="false"/>
                <w:i w:val="false"/>
                <w:color w:val="000000"/>
                <w:sz w:val="20"/>
              </w:rPr>
              <w:t>1) объем инвестиций в один выпуск ценных бумаг эмитента не превышает 0,02 (ноль целых две сотых) процента от собственного капитала;</w:t>
            </w:r>
          </w:p>
          <w:p>
            <w:pPr>
              <w:spacing w:after="20"/>
              <w:ind w:left="20"/>
              <w:jc w:val="both"/>
            </w:pPr>
            <w:r>
              <w:rPr>
                <w:rFonts w:ascii="Times New Roman"/>
                <w:b w:val="false"/>
                <w:i w:val="false"/>
                <w:color w:val="000000"/>
                <w:sz w:val="20"/>
              </w:rPr>
              <w:t>
2) валюта выпуска ценных бумаг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от "ВВВ-" до "ВВ-" (включительно) агентства Standard &amp; Poor's (Стандард энд Пурс) или рейтинг аналогичного уровня одного из других рейтинговых агентств, или банку-нерезиденту Республики Казахстан, имеющему долговой рейтинг от "ВВВ-" до "ВВ+" (включительно)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текущим счетам к банкам-резидентам Республики Казахстан, имеющим долговой рейтинг от "ВВВ-" до "ВВ-" (включительно) агентства Standard &amp; Poor's (Стандард энд Пурс) или рейтинг аналогичного уровня одного из других рейтинговых агентств, или банку-нерезиденту Республики Казахстан, имеющему долговой рейтинг от "ВВВ-" до "ВВ+" (включительно)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акционерному обществу "Казахстанская фондовая биржа"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III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 до "В-" агентства Standard &amp; Poor's (Стандард энд Пурс) или рейтинг аналогичного уровня одного из других рейтинговых агентств, и международных финансовых организациях,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организациях-резидентах Республики Казахстан, имеющих долговой рейтинг ниже "А-" агентства Standard &amp; Poor's (Стандард энд Пурс) или рейтинг аналогичного уровня одного из других рейтинговых агентств, организациях-резидентах Республики Казахстан, не имеющих соответствующей рейтинговой оценки, и организациях-нерезидентах Республики Казахстан, имеющих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от "ВВВ+" до "ВВ-"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 до "В-" агентства Standard &amp; Poor's (Стандард энд Пурс) или рейтинг аналогичного уровня одного из других рейтинговых агентств, и международными финансовыми организациями,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организациями-резидентами, имеющими долговой рейтинг ниже "А-" агентства Standard &amp; Poor's (Стандард энд Пурс) или рейтинг аналогичного уровня одного из других рейтинговых агентств, организациями-резидентами Республики Казахстан, не имеющими соответствующей рейтинговой оценки, и организациями-нерезидентами Республики Казахстан, имеющими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ниже "ВВ-" агентства Standard &amp; Poor's (Стандард энд Пурс) или рейтинг аналогичного уровня одного из других рейтинговых агентств, или банку-нерезиденту Республики Казахстан, имеющему долговой рейтинг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текущим счетам к банкам-резидентам Республики Казахстан, имеющим долговой рейтинг ниже "ВВ-" агентства Standard &amp; Poor's (Стандард энд Пурс) или рейтинг аналогичного уровня одного из других рейтинговых агентств, или банку-нерезиденту Республики Казахстан, имеющему долговой рейтинг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IV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суммы вознаграждения и расходов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организациях-нерезидентах, имеющих долговой рейтинг ниже "ВВ-" агентства Standard &amp; Poor's (Стандард энд Пурс) или рейтинг аналогичного уровня одного из других рейтинговых агентств, и организациях-нерезидентах Республики Казахстан,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центральными правительствами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организациями-нерезидентами Республики Казахстан, имеющими долговой рейтинг ниже "ВВ-" агентства Standard &amp; Poor's (Стандард энд Пурс) или рейтинг аналогичного уровня одного из других рейтинговых агентств, и организациями-нерезидентами Республики Казахстан,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V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Таблице активов </w:t>
            </w:r>
            <w:r>
              <w:br/>
            </w:r>
            <w:r>
              <w:rPr>
                <w:rFonts w:ascii="Times New Roman"/>
                <w:b w:val="false"/>
                <w:i w:val="false"/>
                <w:color w:val="000000"/>
                <w:sz w:val="20"/>
              </w:rPr>
              <w:t>Национального оператора</w:t>
            </w:r>
            <w:r>
              <w:br/>
            </w:r>
            <w:r>
              <w:rPr>
                <w:rFonts w:ascii="Times New Roman"/>
                <w:b w:val="false"/>
                <w:i w:val="false"/>
                <w:color w:val="000000"/>
                <w:sz w:val="20"/>
              </w:rPr>
              <w:t>почты, взвешенных по степени</w:t>
            </w:r>
            <w:r>
              <w:br/>
            </w:r>
            <w:r>
              <w:rPr>
                <w:rFonts w:ascii="Times New Roman"/>
                <w:b w:val="false"/>
                <w:i w:val="false"/>
                <w:color w:val="000000"/>
                <w:sz w:val="20"/>
              </w:rPr>
              <w:t>кредитного риска вложений</w:t>
            </w:r>
          </w:p>
        </w:tc>
      </w:tr>
    </w:tbl>
    <w:bookmarkStart w:name="z897" w:id="748"/>
    <w:p>
      <w:pPr>
        <w:spacing w:after="0"/>
        <w:ind w:left="0"/>
        <w:jc w:val="left"/>
      </w:pPr>
      <w:r>
        <w:rPr>
          <w:rFonts w:ascii="Times New Roman"/>
          <w:b/>
          <w:i w:val="false"/>
          <w:color w:val="000000"/>
        </w:rPr>
        <w:t xml:space="preserve"> Пояснения к расчету активов Национального оператора почты, подлежащих взвешиванию по степени кредитного риска вложений</w:t>
      </w:r>
    </w:p>
    <w:bookmarkEnd w:id="748"/>
    <w:bookmarkStart w:name="z898" w:id="749"/>
    <w:p>
      <w:pPr>
        <w:spacing w:after="0"/>
        <w:ind w:left="0"/>
        <w:jc w:val="both"/>
      </w:pPr>
      <w:r>
        <w:rPr>
          <w:rFonts w:ascii="Times New Roman"/>
          <w:b w:val="false"/>
          <w:i w:val="false"/>
          <w:color w:val="000000"/>
          <w:sz w:val="28"/>
        </w:rPr>
        <w:t>
      1. Вклады, дебиторская задолженность, приобретенные ценные бумаги, по которым у Национального оператора почты имеется обеспечение (в виде активов, указанных в строках 1, 2, 3, 4, 5, 6, 7, 8, 9, 10, 11 и 12 Таблицы активов Национального оператора почты, взвешенных по степени кредитного риска вложений (далее – Таблица), скорректированная стоимость которого составляет не менее 50 (пятидесяти) процентов объема указанных активов, при наличии у Национального оператора почты адекватных систем учета, позволяющих определить скорректированную стоимость обеспечения в соответствии с настоящим пунктом, включаются в расчет активов, взвешенных по степени риска, за минусом скорректированной стоимости обеспечения.</w:t>
      </w:r>
    </w:p>
    <w:bookmarkEnd w:id="749"/>
    <w:bookmarkStart w:name="z899" w:id="750"/>
    <w:p>
      <w:pPr>
        <w:spacing w:after="0"/>
        <w:ind w:left="0"/>
        <w:jc w:val="both"/>
      </w:pPr>
      <w:r>
        <w:rPr>
          <w:rFonts w:ascii="Times New Roman"/>
          <w:b w:val="false"/>
          <w:i w:val="false"/>
          <w:color w:val="000000"/>
          <w:sz w:val="28"/>
        </w:rPr>
        <w:t>
      Скорректированная стоимость обеспечения (в виде активов, указанных в строках 1, 2, 3, 4, 5, 6, 7, 8, 9, 10, 11 и 12 Таблицы) равняется:</w:t>
      </w:r>
    </w:p>
    <w:bookmarkEnd w:id="750"/>
    <w:bookmarkStart w:name="z900" w:id="751"/>
    <w:p>
      <w:pPr>
        <w:spacing w:after="0"/>
        <w:ind w:left="0"/>
        <w:jc w:val="both"/>
      </w:pPr>
      <w:r>
        <w:rPr>
          <w:rFonts w:ascii="Times New Roman"/>
          <w:b w:val="false"/>
          <w:i w:val="false"/>
          <w:color w:val="000000"/>
          <w:sz w:val="28"/>
        </w:rPr>
        <w:t>
      100 (ста) процентам суммы вкладов, в том числе у Национального оператора почты, предоставленных в качестве обеспечения;</w:t>
      </w:r>
    </w:p>
    <w:bookmarkEnd w:id="751"/>
    <w:bookmarkStart w:name="z901" w:id="752"/>
    <w:p>
      <w:pPr>
        <w:spacing w:after="0"/>
        <w:ind w:left="0"/>
        <w:jc w:val="both"/>
      </w:pPr>
      <w:r>
        <w:rPr>
          <w:rFonts w:ascii="Times New Roman"/>
          <w:b w:val="false"/>
          <w:i w:val="false"/>
          <w:color w:val="000000"/>
          <w:sz w:val="28"/>
        </w:rPr>
        <w:t>
      95 (девяносто пяти) процентам рыночной стоимости ценных бумаг, переданных в обеспечение;</w:t>
      </w:r>
    </w:p>
    <w:bookmarkEnd w:id="752"/>
    <w:bookmarkStart w:name="z902" w:id="753"/>
    <w:p>
      <w:pPr>
        <w:spacing w:after="0"/>
        <w:ind w:left="0"/>
        <w:jc w:val="both"/>
      </w:pPr>
      <w:r>
        <w:rPr>
          <w:rFonts w:ascii="Times New Roman"/>
          <w:b w:val="false"/>
          <w:i w:val="false"/>
          <w:color w:val="000000"/>
          <w:sz w:val="28"/>
        </w:rPr>
        <w:t>
      85 (восьмидесяти пяти) процентам рыночной стоимости аффинированных драгоценных металлов, переданных в обеспечение.</w:t>
      </w:r>
    </w:p>
    <w:bookmarkEnd w:id="753"/>
    <w:bookmarkStart w:name="z903" w:id="754"/>
    <w:p>
      <w:pPr>
        <w:spacing w:after="0"/>
        <w:ind w:left="0"/>
        <w:jc w:val="both"/>
      </w:pPr>
      <w:r>
        <w:rPr>
          <w:rFonts w:ascii="Times New Roman"/>
          <w:b w:val="false"/>
          <w:i w:val="false"/>
          <w:color w:val="000000"/>
          <w:sz w:val="28"/>
        </w:rPr>
        <w:t>
      Необеспеченная часть вышеуказанных вкладов, дебиторской задолженности, приобретенных ценных бумаг, взвешивается согласно Таблице по степени риска, соответствующей вкладам, дебиторской задолженности, приобретенным ценным бумагам.</w:t>
      </w:r>
    </w:p>
    <w:bookmarkEnd w:id="754"/>
    <w:bookmarkStart w:name="z904" w:id="755"/>
    <w:p>
      <w:pPr>
        <w:spacing w:after="0"/>
        <w:ind w:left="0"/>
        <w:jc w:val="both"/>
      </w:pPr>
      <w:r>
        <w:rPr>
          <w:rFonts w:ascii="Times New Roman"/>
          <w:b w:val="false"/>
          <w:i w:val="false"/>
          <w:color w:val="000000"/>
          <w:sz w:val="28"/>
        </w:rPr>
        <w:t>
      2. Вклады, дебиторская задолженность, приобретенные ценные бумаги, гарантированные (застрахованные) организациями, имеющими степень риска ниже контрагента, включаются в расчет активов, взвешенных по степени риска (за минусом гарантированной (застрахованной) суммы вкладов, дебиторской задолженности, приобретенных ценных бумаг, инвестиций, не включенных в расчет инвестиций Национального оператора почты) по степени риска должника.</w:t>
      </w:r>
    </w:p>
    <w:bookmarkEnd w:id="755"/>
    <w:bookmarkStart w:name="z905" w:id="756"/>
    <w:p>
      <w:pPr>
        <w:spacing w:after="0"/>
        <w:ind w:left="0"/>
        <w:jc w:val="both"/>
      </w:pPr>
      <w:r>
        <w:rPr>
          <w:rFonts w:ascii="Times New Roman"/>
          <w:b w:val="false"/>
          <w:i w:val="false"/>
          <w:color w:val="000000"/>
          <w:sz w:val="28"/>
        </w:rPr>
        <w:t>
      Гарантированная (застрахованная) сумма вкладов, дебиторской задолженности, приобретенных ценных бумаг, инвестиций, не включенных в расчет инвестиций национального оператора почты, взвешивается по степени риска дебиторской задолженности соответствующего гаранта (страховщика).</w:t>
      </w:r>
    </w:p>
    <w:bookmarkEnd w:id="756"/>
    <w:bookmarkStart w:name="z906" w:id="757"/>
    <w:p>
      <w:pPr>
        <w:spacing w:after="0"/>
        <w:ind w:left="0"/>
        <w:jc w:val="both"/>
      </w:pPr>
      <w:r>
        <w:rPr>
          <w:rFonts w:ascii="Times New Roman"/>
          <w:b w:val="false"/>
          <w:i w:val="false"/>
          <w:color w:val="000000"/>
          <w:sz w:val="28"/>
        </w:rPr>
        <w:t>
      3. Если ценная бумага имеет специальный долговой рейтинг выпуска, то при взвешивании активов Национального оператора почты по степени риска необходимо учитывать рейтинг ценной бумаги.</w:t>
      </w:r>
    </w:p>
    <w:bookmarkEnd w:id="7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и 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 xml:space="preserve">иным обязательным к </w:t>
            </w:r>
            <w:r>
              <w:br/>
            </w:r>
            <w:r>
              <w:rPr>
                <w:rFonts w:ascii="Times New Roman"/>
                <w:b w:val="false"/>
                <w:i w:val="false"/>
                <w:color w:val="000000"/>
                <w:sz w:val="20"/>
              </w:rPr>
              <w:t>соблюдению</w:t>
            </w:r>
            <w:r>
              <w:br/>
            </w:r>
            <w:r>
              <w:rPr>
                <w:rFonts w:ascii="Times New Roman"/>
                <w:b w:val="false"/>
                <w:i w:val="false"/>
                <w:color w:val="000000"/>
                <w:sz w:val="20"/>
              </w:rPr>
              <w:t>ипотечными организациями и</w:t>
            </w:r>
            <w:r>
              <w:br/>
            </w:r>
            <w:r>
              <w:rPr>
                <w:rFonts w:ascii="Times New Roman"/>
                <w:b w:val="false"/>
                <w:i w:val="false"/>
                <w:color w:val="000000"/>
                <w:sz w:val="20"/>
              </w:rPr>
              <w:t xml:space="preserve">организациями, </w:t>
            </w:r>
            <w:r>
              <w:br/>
            </w:r>
            <w:r>
              <w:rPr>
                <w:rFonts w:ascii="Times New Roman"/>
                <w:b w:val="false"/>
                <w:i w:val="false"/>
                <w:color w:val="000000"/>
                <w:sz w:val="20"/>
              </w:rPr>
              <w:t>осуществляющими</w:t>
            </w:r>
            <w:r>
              <w:br/>
            </w:r>
            <w:r>
              <w:rPr>
                <w:rFonts w:ascii="Times New Roman"/>
                <w:b w:val="false"/>
                <w:i w:val="false"/>
                <w:color w:val="000000"/>
                <w:sz w:val="20"/>
              </w:rPr>
              <w:t>кредитование субъектов</w:t>
            </w:r>
            <w:r>
              <w:br/>
            </w:r>
            <w:r>
              <w:rPr>
                <w:rFonts w:ascii="Times New Roman"/>
                <w:b w:val="false"/>
                <w:i w:val="false"/>
                <w:color w:val="000000"/>
                <w:sz w:val="20"/>
              </w:rPr>
              <w:t>агропромышленного комплекса,</w:t>
            </w:r>
            <w:r>
              <w:br/>
            </w:r>
            <w:r>
              <w:rPr>
                <w:rFonts w:ascii="Times New Roman"/>
                <w:b w:val="false"/>
                <w:i w:val="false"/>
                <w:color w:val="000000"/>
                <w:sz w:val="20"/>
              </w:rPr>
              <w:t xml:space="preserve">сто процентов голосующих </w:t>
            </w:r>
            <w:r>
              <w:br/>
            </w:r>
            <w:r>
              <w:rPr>
                <w:rFonts w:ascii="Times New Roman"/>
                <w:b w:val="false"/>
                <w:i w:val="false"/>
                <w:color w:val="000000"/>
                <w:sz w:val="20"/>
              </w:rPr>
              <w:t>акций</w:t>
            </w:r>
            <w:r>
              <w:br/>
            </w:r>
            <w:r>
              <w:rPr>
                <w:rFonts w:ascii="Times New Roman"/>
                <w:b w:val="false"/>
                <w:i w:val="false"/>
                <w:color w:val="000000"/>
                <w:sz w:val="20"/>
              </w:rPr>
              <w:t>которой прямо или косвенно</w:t>
            </w:r>
            <w:r>
              <w:br/>
            </w:r>
            <w:r>
              <w:rPr>
                <w:rFonts w:ascii="Times New Roman"/>
                <w:b w:val="false"/>
                <w:i w:val="false"/>
                <w:color w:val="000000"/>
                <w:sz w:val="20"/>
              </w:rPr>
              <w:t xml:space="preserve">принадлежат национальному </w:t>
            </w:r>
            <w:r>
              <w:br/>
            </w:r>
            <w:r>
              <w:rPr>
                <w:rFonts w:ascii="Times New Roman"/>
                <w:b w:val="false"/>
                <w:i w:val="false"/>
                <w:color w:val="000000"/>
                <w:sz w:val="20"/>
              </w:rPr>
              <w:t>управляющему</w:t>
            </w:r>
            <w:r>
              <w:br/>
            </w:r>
            <w:r>
              <w:rPr>
                <w:rFonts w:ascii="Times New Roman"/>
                <w:b w:val="false"/>
                <w:i w:val="false"/>
                <w:color w:val="000000"/>
                <w:sz w:val="20"/>
              </w:rPr>
              <w:t>холдингу, нормам и лимитам</w:t>
            </w:r>
          </w:p>
        </w:tc>
      </w:tr>
    </w:tbl>
    <w:bookmarkStart w:name="z909" w:id="758"/>
    <w:p>
      <w:pPr>
        <w:spacing w:after="0"/>
        <w:ind w:left="0"/>
        <w:jc w:val="left"/>
      </w:pPr>
      <w:r>
        <w:rPr>
          <w:rFonts w:ascii="Times New Roman"/>
          <w:b/>
          <w:i w:val="false"/>
          <w:color w:val="000000"/>
        </w:rPr>
        <w:t xml:space="preserve"> Таблицу активов организации, взвешенных по степени кредитного риска вложений</w:t>
      </w:r>
    </w:p>
    <w:bookmarkEnd w:id="7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 в процентах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с суверенным рейтингом не ниже "АА-" агентства Standard &amp; Poor's (Стандард энд Пурс) или рейтингом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с долговым рейтингом не ниже "АА-" агентства Standard &amp; Poor's (Стандард энд Пурс) или рейтингом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Правительства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местных органов власти Республики Казахстан по налогам и другим платежам в бюджет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Правительством Республики Казахстан и Национальным Банком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иностранных государств, суверенный рейтинг которых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ниже "АА-"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организациям, имеющим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местных органов власти Республики Казахстан, за исключением дебиторской задолженности, отнесенной к I группе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 имеющих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балансе и имеющие кредитный рейтинг от "ААА" до "АА-" агентства Standard &amp; Poor's (Стандард энд Пурс) или рейтинг аналогичного уровня одного из других рейтинговых агентств или рейтинговую оценку от "kzAAA" до "kzAA-"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акционерным обществом "Казахстанская жилищная компания"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во II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организациям, имеющим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соответствующие условию: отношение суммы предоставленного ипотечного жилищного займа к стоимости залога не превышает 50 (пятидесяти) процентов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соответствующие условию: отношение суммы предоставленного ипотечного жилищного займа к стоимости залога не превышает 60 (шестидесяти) процентов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 w:id="759"/>
          <w:p>
            <w:pPr>
              <w:spacing w:after="20"/>
              <w:ind w:left="20"/>
              <w:jc w:val="both"/>
            </w:pPr>
            <w:r>
              <w:rPr>
                <w:rFonts w:ascii="Times New Roman"/>
                <w:b w:val="false"/>
                <w:i w:val="false"/>
                <w:color w:val="000000"/>
                <w:sz w:val="20"/>
              </w:rPr>
              <w:t>
Ипотечные жилищные займы, соответствующие условию: отношение суммы предоставленного ипотечного жилищного займа к стоимости залога не превышает 70 (семидесяти) процентов от стоимости залога. Ипотечные жилищные займы, соответствующие одному из следующих условий:</w:t>
            </w:r>
          </w:p>
          <w:bookmarkEnd w:id="759"/>
          <w:p>
            <w:pPr>
              <w:spacing w:after="20"/>
              <w:ind w:left="20"/>
              <w:jc w:val="both"/>
            </w:pPr>
            <w:r>
              <w:rPr>
                <w:rFonts w:ascii="Times New Roman"/>
                <w:b w:val="false"/>
                <w:i w:val="false"/>
                <w:color w:val="000000"/>
                <w:sz w:val="20"/>
              </w:rPr>
              <w:t>
</w:t>
            </w:r>
            <w:r>
              <w:rPr>
                <w:rFonts w:ascii="Times New Roman"/>
                <w:b w:val="false"/>
                <w:i w:val="false"/>
                <w:color w:val="000000"/>
                <w:sz w:val="20"/>
              </w:rPr>
              <w:t>отношение суммы предоставленного ипотечного жилищного займа к стоимости залога не превышает 85 (восьмидесяти пяти) процентов от стоимости залога и кредитный риск по которым застрахован страховой организацией в размере превышения отношения суммы ипотечного жилищного займа к стоимости обеспечения над 70 (семидесяти) процентами;</w:t>
            </w:r>
          </w:p>
          <w:p>
            <w:pPr>
              <w:spacing w:after="20"/>
              <w:ind w:left="20"/>
              <w:jc w:val="both"/>
            </w:pPr>
            <w:r>
              <w:rPr>
                <w:rFonts w:ascii="Times New Roman"/>
                <w:b w:val="false"/>
                <w:i w:val="false"/>
                <w:color w:val="000000"/>
                <w:sz w:val="20"/>
              </w:rPr>
              <w:t>
отношение суммы предоставленного ипотечного жилищного займа на приобретение жилья, построенного в рамках реализации государственных программ, к стоимости залога не превышает 90 (девяноста) процентов от стоимости залога и кредитный риск по которым гарантирован акционерным обществом "Казахстанский фонд гарантирования ипотечных кредитов" в размере превышения отношения суммы ипотечного жилищного займа к стоимости обеспечения над 70 (семидесяти) процентами, либо в размере превышения отношения суммы ипотечного жилищного займа к стоимости обеспечения над 85 (восьмидесяти пяти) процентами и кредитный риск по которым застрахован страховой организацией в размере превышения отношения суммы ипотечного жилищного займа к стоимости обеспечения над 70 (семидесяти) процентами.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 имеющих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не ниже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балансе и имеющие кредитный рейтинг от "А+" до "А-" агентства Standard &amp; Poor's (Стандард энд Пурс) или рейтинг аналогичного уровня одного из других рейтинговых агентств или рейтинговую оценку от "kzA+" до "kzA-"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III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физическим лицам, за исключением отнесенных к III и V группам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организациям-резидентам, имеющим долговой рейтинг ниже "А-" агентства Standard &amp; Poor's (Стандард энд Пурс) или рейтинг аналогичного уровня одного из других рейтинговых агентств, организациям-резидентам, не имеющим соответствующей рейтинговой оценки, и организациям-нерезидентам, имеющим долговой рейтинг от "ВВВ+" до "ВВ-" агентства Standard &amp; Poor's и (Стандард энд Пурс) 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 до "В-" агентства Standard &amp; Poor's (Стандард энд Пурс) или рейтинг аналогичного уровня одного из других рейтинговых агентств, и международных финансовых организациях,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организациях-резидентах, имеющих долговой рейтинг ниже "А-" агентства Standard &amp; Poor's (Стандард энд Пурс) или рейтинг аналогичного уровня одного из других рейтинговых агентств, организациях-резидентах, не имеющих соответствующей рейтинговой оценки, и организациях-нерезидентах, имеющих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организаций-резидентов, имеющих долговой рейтинг ниже "А-" агентства Standard &amp; Poor's (Стандард энд Пурс) или рейтинг аналогичного уровня одного из других рейтинговых агентств, организаций-резидентов, не имеющих соответствующей рейтинговой оценки, и организаций-нерезидентов, имеющих долговой рейтинг от "ВВВ+" до "ВВ-" агентства Standard &amp; Poor's и (Стандард энд Пурс) 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физических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от "ВВВ+" до "ВВ-"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 до "В-" агентства Standard &amp; Poor's (Стандард энд Пурс) или рейтинг аналогичного уровня одного из других рейтинговых агентств, и международными финансовыми организациями,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организациями-резидентами, имеющими долговой рейтинг ниже "А-" агентства Standard &amp; Poor's (Стандард энд Пурс) или рейтинг аналогичного уровня одного из других рейтинговых агентств, организациями-резидентами, не имеющими соответствующей рейтинговой оценки, и организациями-нерезидентами, имеющими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балансе и имеющие кредитный рейтинг от "ВВВ+" до "ВВВ-" агентства Standard &amp; Poor's (Стандард энд Пурс) или рейтинг аналогичного уровня одного из других рейтинговых агентств или рейтинговую оценку от "kzBBB+" до "kzBBB-"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IV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суммы вознаграждения и расходов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Лицензионное программное обеспечение, приобретенное для целей основной деятельности организации и соответствующее Международному стандарту финансовой отчетности (IAS) 38 "Нематериальные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организациям-нерезидентам, имеющим долговой рейтинг ниже "ВВ-" агентства Standard &amp; Poor's (Стандард энд Пурс) или рейтинг аналогичного уровня одного из других рейтинговых агентств, и организациям-нерезидентам,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ипотечные жилищные займы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Потребительские банковские займы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 w:id="760"/>
          <w:p>
            <w:pPr>
              <w:spacing w:after="20"/>
              <w:ind w:left="20"/>
              <w:jc w:val="both"/>
            </w:pPr>
            <w:r>
              <w:rPr>
                <w:rFonts w:ascii="Times New Roman"/>
                <w:b w:val="false"/>
                <w:i w:val="false"/>
                <w:color w:val="000000"/>
                <w:sz w:val="20"/>
              </w:rPr>
              <w:t>
Займы, предоставленные нерезидентам Республики Казахстан, являющимся юридическими лицами, зарегистрированными на территории иностранных государств (или их гражданами):</w:t>
            </w:r>
          </w:p>
          <w:bookmarkEnd w:id="760"/>
          <w:p>
            <w:pPr>
              <w:spacing w:after="20"/>
              <w:ind w:left="20"/>
              <w:jc w:val="both"/>
            </w:pPr>
            <w:r>
              <w:rPr>
                <w:rFonts w:ascii="Times New Roman"/>
                <w:b w:val="false"/>
                <w:i w:val="false"/>
                <w:color w:val="000000"/>
                <w:sz w:val="20"/>
              </w:rPr>
              <w:t>
</w:t>
            </w:r>
            <w:r>
              <w:rPr>
                <w:rFonts w:ascii="Times New Roman"/>
                <w:b w:val="false"/>
                <w:i w:val="false"/>
                <w:color w:val="000000"/>
                <w:sz w:val="20"/>
              </w:rPr>
              <w:t>1)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2)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34)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37)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38)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39)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40)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41)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 Острова Ангилья; Бермудские острова; Британские Виргинские острова; Гибралтар; Каймановы острова; Остров Монтсеррат; Остров Мэн; Нормандские острова (острова Гернси, Джерси, Сарк, Олдерни); 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организациях-нерезидентах, имеющих долговой рейтинг ниже "ВВ-" агентства Standard &amp; Poor's (Стандард энд Пурс) или рейтинг аналогичного уровня одного из других рейтинговых агентств, и организациях-нерезидентах,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 w:id="761"/>
          <w:p>
            <w:pPr>
              <w:spacing w:after="20"/>
              <w:ind w:left="20"/>
              <w:jc w:val="both"/>
            </w:pPr>
            <w:r>
              <w:rPr>
                <w:rFonts w:ascii="Times New Roman"/>
                <w:b w:val="false"/>
                <w:i w:val="false"/>
                <w:color w:val="000000"/>
                <w:sz w:val="20"/>
              </w:rPr>
              <w:t>
Вклады в организациях-нерезидентах Республики Казахстан, зарегистрированных на территории иностранных государств:</w:t>
            </w:r>
          </w:p>
          <w:bookmarkEnd w:id="761"/>
          <w:p>
            <w:pPr>
              <w:spacing w:after="20"/>
              <w:ind w:left="20"/>
              <w:jc w:val="both"/>
            </w:pPr>
            <w:r>
              <w:rPr>
                <w:rFonts w:ascii="Times New Roman"/>
                <w:b w:val="false"/>
                <w:i w:val="false"/>
                <w:color w:val="000000"/>
                <w:sz w:val="20"/>
              </w:rPr>
              <w:t>
</w:t>
            </w:r>
            <w:r>
              <w:rPr>
                <w:rFonts w:ascii="Times New Roman"/>
                <w:b w:val="false"/>
                <w:i w:val="false"/>
                <w:color w:val="000000"/>
                <w:sz w:val="20"/>
              </w:rPr>
              <w:t>1)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2)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34)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(только в части территории островов Мадейра); 37)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38)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39)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40)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41)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 Острова Ангилья; Бермудские острова; Британские Виргинские острова; Гибралтар; Каймановы острова; Остров Монтсеррат; Остров Мэн; Нормандские острова (острова Гернси, Джерси, Сарк, Олдерни); 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организаций-нерезидентов, имеющих долговой рейтинг ниже "ВВ-" агентства Standard &amp; Poor's (Стандард энд Пурс) или рейтинг аналогичного уровня одного из других рейтинговых агентств, и организаций-нерезидентов,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 w:id="762"/>
          <w:p>
            <w:pPr>
              <w:spacing w:after="20"/>
              <w:ind w:left="20"/>
              <w:jc w:val="both"/>
            </w:pPr>
            <w:r>
              <w:rPr>
                <w:rFonts w:ascii="Times New Roman"/>
                <w:b w:val="false"/>
                <w:i w:val="false"/>
                <w:color w:val="000000"/>
                <w:sz w:val="20"/>
              </w:rPr>
              <w:t>
Дебиторская задолженность организаций-нерезидентов Республики Казахстан, зарегистрированных на территории иностранных государств:</w:t>
            </w:r>
          </w:p>
          <w:bookmarkEnd w:id="762"/>
          <w:p>
            <w:pPr>
              <w:spacing w:after="20"/>
              <w:ind w:left="20"/>
              <w:jc w:val="both"/>
            </w:pPr>
            <w:r>
              <w:rPr>
                <w:rFonts w:ascii="Times New Roman"/>
                <w:b w:val="false"/>
                <w:i w:val="false"/>
                <w:color w:val="000000"/>
                <w:sz w:val="20"/>
              </w:rPr>
              <w:t>
</w:t>
            </w:r>
            <w:r>
              <w:rPr>
                <w:rFonts w:ascii="Times New Roman"/>
                <w:b w:val="false"/>
                <w:i w:val="false"/>
                <w:color w:val="000000"/>
                <w:sz w:val="20"/>
              </w:rPr>
              <w:t>1)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2)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34)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37)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38)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39)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40)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41)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 Острова Ангилья; Бермудские острова; Британские Виргинские острова; Гибралтар; Каймановы острова; Остров Монтсеррат; Остров Мэн; Нормандские острова (острова Гернси, Джерси, Сарк, Олдерни); 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центральными правительствами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организациями-нерезидентами, имеющими долговой рейтинг ниже "ВВ-" агентства Standard &amp; Poor's (Стандард энд Пурс) или рейтинг аналогичного уровня одного из других рейтинговых агентств, и организациями-нерезидентами,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6" w:id="763"/>
          <w:p>
            <w:pPr>
              <w:spacing w:after="20"/>
              <w:ind w:left="20"/>
              <w:jc w:val="both"/>
            </w:pPr>
            <w:r>
              <w:rPr>
                <w:rFonts w:ascii="Times New Roman"/>
                <w:b w:val="false"/>
                <w:i w:val="false"/>
                <w:color w:val="000000"/>
                <w:sz w:val="20"/>
              </w:rPr>
              <w:t>
Ценные бумаги, выпущенные организациями-нерезидентами Республики Казахстан, зарегистрированными на территории иностранных государств:</w:t>
            </w:r>
          </w:p>
          <w:bookmarkEnd w:id="763"/>
          <w:p>
            <w:pPr>
              <w:spacing w:after="20"/>
              <w:ind w:left="20"/>
              <w:jc w:val="both"/>
            </w:pPr>
            <w:r>
              <w:rPr>
                <w:rFonts w:ascii="Times New Roman"/>
                <w:b w:val="false"/>
                <w:i w:val="false"/>
                <w:color w:val="000000"/>
                <w:sz w:val="20"/>
              </w:rPr>
              <w:t>
</w:t>
            </w:r>
            <w:r>
              <w:rPr>
                <w:rFonts w:ascii="Times New Roman"/>
                <w:b w:val="false"/>
                <w:i w:val="false"/>
                <w:color w:val="000000"/>
                <w:sz w:val="20"/>
              </w:rPr>
              <w:t>1)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2)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34)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37)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38)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39)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40)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41)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 Острова Ангилья; Бермудские острова; Британские Виргинские острова; Гибралтар; Каймановы острова; Остров Монтсеррат; Остров Мэн; Нормандские острова (острова Гернси, Джерси, Сарк, Олдерни); 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балансе и имеющие кредитный рейтинг от "ВВ+" до "ВВ-" агентства Standard &amp; Poor's (Стандард энд Пурс) или рейтинг аналогичного уровня одного из других рейтинговых агентств или рейтинговую оценку от "kzBB+" до "kzBB-"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V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Таблице активов организации,</w:t>
            </w:r>
            <w:r>
              <w:br/>
            </w:r>
            <w:r>
              <w:rPr>
                <w:rFonts w:ascii="Times New Roman"/>
                <w:b w:val="false"/>
                <w:i w:val="false"/>
                <w:color w:val="000000"/>
                <w:sz w:val="20"/>
              </w:rPr>
              <w:t>взвешенных по степени</w:t>
            </w:r>
            <w:r>
              <w:br/>
            </w:r>
            <w:r>
              <w:rPr>
                <w:rFonts w:ascii="Times New Roman"/>
                <w:b w:val="false"/>
                <w:i w:val="false"/>
                <w:color w:val="000000"/>
                <w:sz w:val="20"/>
              </w:rPr>
              <w:t>кредитного риска вложений</w:t>
            </w:r>
          </w:p>
        </w:tc>
      </w:tr>
    </w:tbl>
    <w:bookmarkStart w:name="z1092" w:id="764"/>
    <w:p>
      <w:pPr>
        <w:spacing w:after="0"/>
        <w:ind w:left="0"/>
        <w:jc w:val="left"/>
      </w:pPr>
      <w:r>
        <w:rPr>
          <w:rFonts w:ascii="Times New Roman"/>
          <w:b/>
          <w:i w:val="false"/>
          <w:color w:val="000000"/>
        </w:rPr>
        <w:t xml:space="preserve"> Пояснения к расчету активов организации, взвешенных по степени кредитного риска вложений</w:t>
      </w:r>
    </w:p>
    <w:bookmarkEnd w:id="764"/>
    <w:bookmarkStart w:name="z1093" w:id="765"/>
    <w:p>
      <w:pPr>
        <w:spacing w:after="0"/>
        <w:ind w:left="0"/>
        <w:jc w:val="both"/>
      </w:pPr>
      <w:r>
        <w:rPr>
          <w:rFonts w:ascii="Times New Roman"/>
          <w:b w:val="false"/>
          <w:i w:val="false"/>
          <w:color w:val="000000"/>
          <w:sz w:val="28"/>
        </w:rPr>
        <w:t>
      1. Вклады, дебиторская задолженность, приобретенные ценные бумаги, займы, по которым у организации имеется обеспечение (в виде активов, указанных в строках 1, 2, 3, 4, 5, 6, 9, 10 и 11 настоящей Таблицы), скорректированная стоимость которого составляет не менее 50 (пятидесяти) процентов объема указанных активов, при наличии в организации адекватных систем учета, позволяющих определить скорректированную стоимость обеспечения в соответствии с настоящим пунктом, могут включаться в расчет активов, взвешенных по степени риска за минусом скорректированной стоимости обеспечения.</w:t>
      </w:r>
    </w:p>
    <w:bookmarkEnd w:id="765"/>
    <w:bookmarkStart w:name="z1094" w:id="766"/>
    <w:p>
      <w:pPr>
        <w:spacing w:after="0"/>
        <w:ind w:left="0"/>
        <w:jc w:val="both"/>
      </w:pPr>
      <w:r>
        <w:rPr>
          <w:rFonts w:ascii="Times New Roman"/>
          <w:b w:val="false"/>
          <w:i w:val="false"/>
          <w:color w:val="000000"/>
          <w:sz w:val="28"/>
        </w:rPr>
        <w:t>
      Скорректированная стоимость обеспечения (в виде активов, указанных в строках 1, 2, 3, 4, 5, 6, 9, 10 и 11 настоящей Таблицы) равняется:</w:t>
      </w:r>
    </w:p>
    <w:bookmarkEnd w:id="766"/>
    <w:bookmarkStart w:name="z1095" w:id="767"/>
    <w:p>
      <w:pPr>
        <w:spacing w:after="0"/>
        <w:ind w:left="0"/>
        <w:jc w:val="both"/>
      </w:pPr>
      <w:r>
        <w:rPr>
          <w:rFonts w:ascii="Times New Roman"/>
          <w:b w:val="false"/>
          <w:i w:val="false"/>
          <w:color w:val="000000"/>
          <w:sz w:val="28"/>
        </w:rPr>
        <w:t>
      100 (сто) процентов суммы вкладов, предоставленных в качестве обеспечения;</w:t>
      </w:r>
    </w:p>
    <w:bookmarkEnd w:id="767"/>
    <w:bookmarkStart w:name="z1096" w:id="768"/>
    <w:p>
      <w:pPr>
        <w:spacing w:after="0"/>
        <w:ind w:left="0"/>
        <w:jc w:val="both"/>
      </w:pPr>
      <w:r>
        <w:rPr>
          <w:rFonts w:ascii="Times New Roman"/>
          <w:b w:val="false"/>
          <w:i w:val="false"/>
          <w:color w:val="000000"/>
          <w:sz w:val="28"/>
        </w:rPr>
        <w:t>
      95 (девяноста пять) процентов рыночной стоимости ценных бумаг, переданных в обеспечение;</w:t>
      </w:r>
    </w:p>
    <w:bookmarkEnd w:id="768"/>
    <w:bookmarkStart w:name="z1097" w:id="769"/>
    <w:p>
      <w:pPr>
        <w:spacing w:after="0"/>
        <w:ind w:left="0"/>
        <w:jc w:val="both"/>
      </w:pPr>
      <w:r>
        <w:rPr>
          <w:rFonts w:ascii="Times New Roman"/>
          <w:b w:val="false"/>
          <w:i w:val="false"/>
          <w:color w:val="000000"/>
          <w:sz w:val="28"/>
        </w:rPr>
        <w:t>
      85 (восемьдесят пять) процентов рыночной стоимости аффинированных драгоценных металлов, переданных в обеспечение.</w:t>
      </w:r>
    </w:p>
    <w:bookmarkEnd w:id="769"/>
    <w:bookmarkStart w:name="z1098" w:id="770"/>
    <w:p>
      <w:pPr>
        <w:spacing w:after="0"/>
        <w:ind w:left="0"/>
        <w:jc w:val="both"/>
      </w:pPr>
      <w:r>
        <w:rPr>
          <w:rFonts w:ascii="Times New Roman"/>
          <w:b w:val="false"/>
          <w:i w:val="false"/>
          <w:color w:val="000000"/>
          <w:sz w:val="28"/>
        </w:rPr>
        <w:t>
      Необеспеченная часть вышеуказанных вкладов, дебиторской задолженности, приобретенных ценных бумаг, взвешивается согласно настоящей Таблице по степени риска, соответствующей вкладам, дебиторской задолженности, приобретенным ценным бумагам.</w:t>
      </w:r>
    </w:p>
    <w:bookmarkEnd w:id="770"/>
    <w:bookmarkStart w:name="z1099" w:id="771"/>
    <w:p>
      <w:pPr>
        <w:spacing w:after="0"/>
        <w:ind w:left="0"/>
        <w:jc w:val="both"/>
      </w:pPr>
      <w:r>
        <w:rPr>
          <w:rFonts w:ascii="Times New Roman"/>
          <w:b w:val="false"/>
          <w:i w:val="false"/>
          <w:color w:val="000000"/>
          <w:sz w:val="28"/>
        </w:rPr>
        <w:t>
      2. Вклады, дебиторская задолженность, приобретенные ценные бумаги, займы, инвестиции, не включенные в расчет инвестиций организации, гарантированные (застрахованные) организациями, имеющими степень риска ниже контрагента, могут включаться в расчет активов, взвешенных по степени риска (за минусом гарантированной (застрахованной) суммы вкладов, дебиторской задолженности, приобретенных ценных бумаг, займов, инвестиции, не включенных в расчет инвестиций организации) по степени риска должника.</w:t>
      </w:r>
    </w:p>
    <w:bookmarkEnd w:id="771"/>
    <w:bookmarkStart w:name="z1100" w:id="772"/>
    <w:p>
      <w:pPr>
        <w:spacing w:after="0"/>
        <w:ind w:left="0"/>
        <w:jc w:val="both"/>
      </w:pPr>
      <w:r>
        <w:rPr>
          <w:rFonts w:ascii="Times New Roman"/>
          <w:b w:val="false"/>
          <w:i w:val="false"/>
          <w:color w:val="000000"/>
          <w:sz w:val="28"/>
        </w:rPr>
        <w:t>
      Гарантированная (застрахованная) сумма вкладов, дебиторской задолженности, приобретенных ценных бумаг, займов, инвестиций, не включенных в расчет инвестиций организации, взвешивается по степени риска дебиторской задолженности соответствующего гаранта (страховщика).</w:t>
      </w:r>
    </w:p>
    <w:bookmarkEnd w:id="772"/>
    <w:bookmarkStart w:name="z1101" w:id="773"/>
    <w:p>
      <w:pPr>
        <w:spacing w:after="0"/>
        <w:ind w:left="0"/>
        <w:jc w:val="both"/>
      </w:pPr>
      <w:r>
        <w:rPr>
          <w:rFonts w:ascii="Times New Roman"/>
          <w:b w:val="false"/>
          <w:i w:val="false"/>
          <w:color w:val="000000"/>
          <w:sz w:val="28"/>
        </w:rPr>
        <w:t>
      3. Вклады, дебиторская задолженность, приобретенные ценные бумаги и займы, указанные в пункте 1 настоящих Пояснений, предоставленные нерезидентам Республики Казахстан:</w:t>
      </w:r>
    </w:p>
    <w:bookmarkEnd w:id="773"/>
    <w:bookmarkStart w:name="z1102" w:id="774"/>
    <w:p>
      <w:pPr>
        <w:spacing w:after="0"/>
        <w:ind w:left="0"/>
        <w:jc w:val="both"/>
      </w:pPr>
      <w:r>
        <w:rPr>
          <w:rFonts w:ascii="Times New Roman"/>
          <w:b w:val="false"/>
          <w:i w:val="false"/>
          <w:color w:val="000000"/>
          <w:sz w:val="28"/>
        </w:rPr>
        <w:t>
      1) зарегистрированным в качестве юридического лица на территории оффшорных зон;</w:t>
      </w:r>
    </w:p>
    <w:bookmarkEnd w:id="774"/>
    <w:bookmarkStart w:name="z1103" w:id="775"/>
    <w:p>
      <w:pPr>
        <w:spacing w:after="0"/>
        <w:ind w:left="0"/>
        <w:jc w:val="both"/>
      </w:pPr>
      <w:r>
        <w:rPr>
          <w:rFonts w:ascii="Times New Roman"/>
          <w:b w:val="false"/>
          <w:i w:val="false"/>
          <w:color w:val="000000"/>
          <w:sz w:val="28"/>
        </w:rPr>
        <w:t>
      2) являющимся зависимыми от юридических лиц, зарегистрированных на территории оффшорных зон, владеющих в отдельности более чем 5 (пятью) процентами уставного капитала, или дочерними по отношению к юридическому лицу, зарегистрированному на территории оффшорной зоны;</w:t>
      </w:r>
    </w:p>
    <w:bookmarkEnd w:id="775"/>
    <w:bookmarkStart w:name="z1104" w:id="776"/>
    <w:p>
      <w:pPr>
        <w:spacing w:after="0"/>
        <w:ind w:left="0"/>
        <w:jc w:val="both"/>
      </w:pPr>
      <w:r>
        <w:rPr>
          <w:rFonts w:ascii="Times New Roman"/>
          <w:b w:val="false"/>
          <w:i w:val="false"/>
          <w:color w:val="000000"/>
          <w:sz w:val="28"/>
        </w:rPr>
        <w:t>
      3) являющимся гражданами оффшорных зон;</w:t>
      </w:r>
    </w:p>
    <w:bookmarkEnd w:id="776"/>
    <w:bookmarkStart w:name="z1105" w:id="777"/>
    <w:p>
      <w:pPr>
        <w:spacing w:after="0"/>
        <w:ind w:left="0"/>
        <w:jc w:val="both"/>
      </w:pPr>
      <w:r>
        <w:rPr>
          <w:rFonts w:ascii="Times New Roman"/>
          <w:b w:val="false"/>
          <w:i w:val="false"/>
          <w:color w:val="000000"/>
          <w:sz w:val="28"/>
        </w:rPr>
        <w:t>
      взвешиваются по степени риска согласно настоящей Таблице, независимо от наличия обеспечения, указанного в пункте 1 настоящих Пояснений.</w:t>
      </w:r>
    </w:p>
    <w:bookmarkEnd w:id="777"/>
    <w:bookmarkStart w:name="z1106" w:id="778"/>
    <w:p>
      <w:pPr>
        <w:spacing w:after="0"/>
        <w:ind w:left="0"/>
        <w:jc w:val="both"/>
      </w:pPr>
      <w:r>
        <w:rPr>
          <w:rFonts w:ascii="Times New Roman"/>
          <w:b w:val="false"/>
          <w:i w:val="false"/>
          <w:color w:val="000000"/>
          <w:sz w:val="28"/>
        </w:rPr>
        <w:t>
      4. Взвешиваются по 0 (нулевой) степени риска вклады, дебиторская задолженность, приобретенные ценные бумаги и займы, указанные в пункте 1 настоящих Пояснений, предоставленные нерезидентам Республики Казахстан:</w:t>
      </w:r>
    </w:p>
    <w:bookmarkEnd w:id="778"/>
    <w:bookmarkStart w:name="z1107" w:id="779"/>
    <w:p>
      <w:pPr>
        <w:spacing w:after="0"/>
        <w:ind w:left="0"/>
        <w:jc w:val="both"/>
      </w:pPr>
      <w:r>
        <w:rPr>
          <w:rFonts w:ascii="Times New Roman"/>
          <w:b w:val="false"/>
          <w:i w:val="false"/>
          <w:color w:val="000000"/>
          <w:sz w:val="28"/>
        </w:rPr>
        <w:t>
      1) зарегистрированным в качестве юридического лица на территории оффшорных зон, но имеющим долговой рейтинг не ниже "АА-" агентства Standard &amp; Poor's (Стандард энд Пурс) или рейтинг аналогичного уровня одного из других рейтинговых агентств или соответствующую гарантию головной организации, долговой рейтинг которой не ниже указанного уровня, в обеспечение всей суммы обязательств;</w:t>
      </w:r>
    </w:p>
    <w:bookmarkEnd w:id="779"/>
    <w:bookmarkStart w:name="z1108" w:id="780"/>
    <w:p>
      <w:pPr>
        <w:spacing w:after="0"/>
        <w:ind w:left="0"/>
        <w:jc w:val="both"/>
      </w:pPr>
      <w:r>
        <w:rPr>
          <w:rFonts w:ascii="Times New Roman"/>
          <w:b w:val="false"/>
          <w:i w:val="false"/>
          <w:color w:val="000000"/>
          <w:sz w:val="28"/>
        </w:rPr>
        <w:t>
      2) являющимся зависимыми от юридических лиц, зарегистрированных на территории оффшорных зон, владеющих в отдельности более чем 5 (пятью) процентами уставного капитала, или дочерними по отношению к юридическому лицу, зарегистрированному на территории оффшорных зон, но имеющему долговой рейтинг не ниже указанного уровня или соответствующую гарантию головной организации, долговой рейтинг которой не ниже указанного уровня, в обеспечение всей суммы обязательств, за исключением требований к нерезидентам Республики Казахстан, являющимся юридическими лицами, зарегистрированными на территории оффшорных зон, или гражданами государств, включенных в установленный Национальным Банком Республики Казахстан перечень оффшорных зон либо отнесенных организацией экономического сотрудничества и развития к перечню оффшорных территорий, не принявших обязательств по информационному обмену, или к организациям, являющимся зависимыми от юридических лиц, владеющих в отдельности более чем 5 (пятью) процентами уставного капитала, либо дочерними по отношению к юридическим лицам, зарегистрированным на территории указанных оффшорных зон.</w:t>
      </w:r>
    </w:p>
    <w:bookmarkEnd w:id="780"/>
    <w:bookmarkStart w:name="z1109" w:id="781"/>
    <w:p>
      <w:pPr>
        <w:spacing w:after="0"/>
        <w:ind w:left="0"/>
        <w:jc w:val="both"/>
      </w:pPr>
      <w:r>
        <w:rPr>
          <w:rFonts w:ascii="Times New Roman"/>
          <w:b w:val="false"/>
          <w:i w:val="false"/>
          <w:color w:val="000000"/>
          <w:sz w:val="28"/>
        </w:rPr>
        <w:t>
      5. Для целей расчета активов организации, взвешенных по степени кредитного риска вложений:</w:t>
      </w:r>
    </w:p>
    <w:bookmarkEnd w:id="781"/>
    <w:bookmarkStart w:name="z1110" w:id="782"/>
    <w:p>
      <w:pPr>
        <w:spacing w:after="0"/>
        <w:ind w:left="0"/>
        <w:jc w:val="both"/>
      </w:pPr>
      <w:r>
        <w:rPr>
          <w:rFonts w:ascii="Times New Roman"/>
          <w:b w:val="false"/>
          <w:i w:val="false"/>
          <w:color w:val="000000"/>
          <w:sz w:val="28"/>
        </w:rPr>
        <w:t>
      под ипотечным жилищным займом понимается ипотечный банковский заем, предоставляемый в целях строительства жилища либо его покупки и (или) ремонта;</w:t>
      </w:r>
    </w:p>
    <w:bookmarkEnd w:id="782"/>
    <w:bookmarkStart w:name="z1111" w:id="783"/>
    <w:p>
      <w:pPr>
        <w:spacing w:after="0"/>
        <w:ind w:left="0"/>
        <w:jc w:val="both"/>
      </w:pPr>
      <w:r>
        <w:rPr>
          <w:rFonts w:ascii="Times New Roman"/>
          <w:b w:val="false"/>
          <w:i w:val="false"/>
          <w:color w:val="000000"/>
          <w:sz w:val="28"/>
        </w:rPr>
        <w:t>
      под потребительским банковским займом понимается банковский заем, не являющийся ипотечным жилищным займом (ипотечным займом), предоставляемый физическому лицу на приобретение товаров, работ, услуг и (или) иные цели, не связанные с осуществлением предпринимательской деятельности.</w:t>
      </w:r>
    </w:p>
    <w:bookmarkEnd w:id="783"/>
    <w:bookmarkStart w:name="z1112" w:id="784"/>
    <w:p>
      <w:pPr>
        <w:spacing w:after="0"/>
        <w:ind w:left="0"/>
        <w:jc w:val="both"/>
      </w:pPr>
      <w:r>
        <w:rPr>
          <w:rFonts w:ascii="Times New Roman"/>
          <w:b w:val="false"/>
          <w:i w:val="false"/>
          <w:color w:val="000000"/>
          <w:sz w:val="28"/>
        </w:rPr>
        <w:t>
      6. Ценные бумаги, являющиеся предметом операции "обратное репо", заключенной с участием центрального контрагента, взвешиваются по нулевой степени риска.</w:t>
      </w:r>
    </w:p>
    <w:bookmarkEnd w:id="784"/>
    <w:bookmarkStart w:name="z1113" w:id="785"/>
    <w:p>
      <w:pPr>
        <w:spacing w:after="0"/>
        <w:ind w:left="0"/>
        <w:jc w:val="both"/>
      </w:pPr>
      <w:r>
        <w:rPr>
          <w:rFonts w:ascii="Times New Roman"/>
          <w:b w:val="false"/>
          <w:i w:val="false"/>
          <w:color w:val="000000"/>
          <w:sz w:val="28"/>
        </w:rPr>
        <w:t>
      7. Для целей настоящих Пруденциальных нормативов под понятием заем понимается осуществление организацией заемных, лизинговых, факторинговых, форфейтинговых операций.</w:t>
      </w:r>
    </w:p>
    <w:bookmarkEnd w:id="7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постановлений</w:t>
            </w:r>
            <w:r>
              <w:br/>
            </w:r>
            <w:r>
              <w:rPr>
                <w:rFonts w:ascii="Times New Roman"/>
                <w:b w:val="false"/>
                <w:i w:val="false"/>
                <w:color w:val="000000"/>
                <w:sz w:val="20"/>
              </w:rPr>
              <w:t xml:space="preserve">Правления Национального </w:t>
            </w:r>
            <w:r>
              <w:br/>
            </w:r>
            <w:r>
              <w:rPr>
                <w:rFonts w:ascii="Times New Roman"/>
                <w:b w:val="false"/>
                <w:i w:val="false"/>
                <w:color w:val="000000"/>
                <w:sz w:val="20"/>
              </w:rPr>
              <w:t>Банка</w:t>
            </w:r>
            <w:r>
              <w:br/>
            </w:r>
            <w:r>
              <w:rPr>
                <w:rFonts w:ascii="Times New Roman"/>
                <w:b w:val="false"/>
                <w:i w:val="false"/>
                <w:color w:val="000000"/>
                <w:sz w:val="20"/>
              </w:rPr>
              <w:t xml:space="preserve">Республики Казахстан и </w:t>
            </w:r>
            <w:r>
              <w:br/>
            </w:r>
            <w:r>
              <w:rPr>
                <w:rFonts w:ascii="Times New Roman"/>
                <w:b w:val="false"/>
                <w:i w:val="false"/>
                <w:color w:val="000000"/>
                <w:sz w:val="20"/>
              </w:rPr>
              <w:t>постановления</w:t>
            </w:r>
            <w:r>
              <w:br/>
            </w:r>
            <w:r>
              <w:rPr>
                <w:rFonts w:ascii="Times New Roman"/>
                <w:b w:val="false"/>
                <w:i w:val="false"/>
                <w:color w:val="000000"/>
                <w:sz w:val="20"/>
              </w:rPr>
              <w:t xml:space="preserve">Правления Агентства </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 xml:space="preserve">и иным обязательным к </w:t>
            </w:r>
            <w:r>
              <w:br/>
            </w:r>
            <w:r>
              <w:rPr>
                <w:rFonts w:ascii="Times New Roman"/>
                <w:b w:val="false"/>
                <w:i w:val="false"/>
                <w:color w:val="000000"/>
                <w:sz w:val="20"/>
              </w:rPr>
              <w:t>соблюдению</w:t>
            </w:r>
            <w:r>
              <w:br/>
            </w:r>
            <w:r>
              <w:rPr>
                <w:rFonts w:ascii="Times New Roman"/>
                <w:b w:val="false"/>
                <w:i w:val="false"/>
                <w:color w:val="000000"/>
                <w:sz w:val="20"/>
              </w:rPr>
              <w:t>ипотечными организациями</w:t>
            </w:r>
            <w:r>
              <w:br/>
            </w:r>
            <w:r>
              <w:rPr>
                <w:rFonts w:ascii="Times New Roman"/>
                <w:b w:val="false"/>
                <w:i w:val="false"/>
                <w:color w:val="000000"/>
                <w:sz w:val="20"/>
              </w:rPr>
              <w:t xml:space="preserve">и организациями, </w:t>
            </w:r>
            <w:r>
              <w:br/>
            </w:r>
            <w:r>
              <w:rPr>
                <w:rFonts w:ascii="Times New Roman"/>
                <w:b w:val="false"/>
                <w:i w:val="false"/>
                <w:color w:val="000000"/>
                <w:sz w:val="20"/>
              </w:rPr>
              <w:t>осуществляющими</w:t>
            </w:r>
            <w:r>
              <w:br/>
            </w:r>
            <w:r>
              <w:rPr>
                <w:rFonts w:ascii="Times New Roman"/>
                <w:b w:val="false"/>
                <w:i w:val="false"/>
                <w:color w:val="000000"/>
                <w:sz w:val="20"/>
              </w:rPr>
              <w:t xml:space="preserve">кредитование субъектов </w:t>
            </w:r>
            <w:r>
              <w:br/>
            </w:r>
            <w:r>
              <w:rPr>
                <w:rFonts w:ascii="Times New Roman"/>
                <w:b w:val="false"/>
                <w:i w:val="false"/>
                <w:color w:val="000000"/>
                <w:sz w:val="20"/>
              </w:rPr>
              <w:t>агропромышленного</w:t>
            </w:r>
            <w:r>
              <w:br/>
            </w:r>
            <w:r>
              <w:rPr>
                <w:rFonts w:ascii="Times New Roman"/>
                <w:b w:val="false"/>
                <w:i w:val="false"/>
                <w:color w:val="000000"/>
                <w:sz w:val="20"/>
              </w:rPr>
              <w:t xml:space="preserve">комплекса, сто процентов </w:t>
            </w:r>
            <w:r>
              <w:br/>
            </w:r>
            <w:r>
              <w:rPr>
                <w:rFonts w:ascii="Times New Roman"/>
                <w:b w:val="false"/>
                <w:i w:val="false"/>
                <w:color w:val="000000"/>
                <w:sz w:val="20"/>
              </w:rPr>
              <w:t>голосующих акций</w:t>
            </w:r>
            <w:r>
              <w:br/>
            </w:r>
            <w:r>
              <w:rPr>
                <w:rFonts w:ascii="Times New Roman"/>
                <w:b w:val="false"/>
                <w:i w:val="false"/>
                <w:color w:val="000000"/>
                <w:sz w:val="20"/>
              </w:rPr>
              <w:t xml:space="preserve">которой прямо или косвенно </w:t>
            </w:r>
            <w:r>
              <w:br/>
            </w:r>
            <w:r>
              <w:rPr>
                <w:rFonts w:ascii="Times New Roman"/>
                <w:b w:val="false"/>
                <w:i w:val="false"/>
                <w:color w:val="000000"/>
                <w:sz w:val="20"/>
              </w:rPr>
              <w:t>принадлежат</w:t>
            </w:r>
            <w:r>
              <w:br/>
            </w:r>
            <w:r>
              <w:rPr>
                <w:rFonts w:ascii="Times New Roman"/>
                <w:b w:val="false"/>
                <w:i w:val="false"/>
                <w:color w:val="000000"/>
                <w:sz w:val="20"/>
              </w:rPr>
              <w:t xml:space="preserve">национальному управляющему </w:t>
            </w:r>
            <w:r>
              <w:br/>
            </w:r>
            <w:r>
              <w:rPr>
                <w:rFonts w:ascii="Times New Roman"/>
                <w:b w:val="false"/>
                <w:i w:val="false"/>
                <w:color w:val="000000"/>
                <w:sz w:val="20"/>
              </w:rPr>
              <w:t>холдингу,</w:t>
            </w:r>
            <w:r>
              <w:br/>
            </w:r>
            <w:r>
              <w:rPr>
                <w:rFonts w:ascii="Times New Roman"/>
                <w:b w:val="false"/>
                <w:i w:val="false"/>
                <w:color w:val="000000"/>
                <w:sz w:val="20"/>
              </w:rPr>
              <w:t>нормам и лимитам</w:t>
            </w:r>
          </w:p>
        </w:tc>
      </w:tr>
    </w:tbl>
    <w:bookmarkStart w:name="z1116" w:id="786"/>
    <w:p>
      <w:pPr>
        <w:spacing w:after="0"/>
        <w:ind w:left="0"/>
        <w:jc w:val="left"/>
      </w:pPr>
      <w:r>
        <w:rPr>
          <w:rFonts w:ascii="Times New Roman"/>
          <w:b/>
          <w:i w:val="false"/>
          <w:color w:val="000000"/>
        </w:rPr>
        <w:t xml:space="preserve"> Сведения о расчете коэффициентов достаточности собственного капитала</w:t>
      </w:r>
    </w:p>
    <w:bookmarkEnd w:id="786"/>
    <w:bookmarkStart w:name="z1117" w:id="787"/>
    <w:p>
      <w:pPr>
        <w:spacing w:after="0"/>
        <w:ind w:left="0"/>
        <w:jc w:val="both"/>
      </w:pPr>
      <w:r>
        <w:rPr>
          <w:rFonts w:ascii="Times New Roman"/>
          <w:b w:val="false"/>
          <w:i w:val="false"/>
          <w:color w:val="000000"/>
          <w:sz w:val="28"/>
        </w:rPr>
        <w:t>
      (в тысячах теңге)</w:t>
      </w:r>
    </w:p>
    <w:bookmarkEnd w:id="7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компонента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 на последнюю отчетную дату, предшествующую осуществлению сделки секьюритизации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 после осуществления сделки секьюритизации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первого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второго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 (за минусом инвестиций)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организацией и имеющих международную рейтинговую оценку от "В+" и ниже агентства Standard &amp; Poor's или рейтинг аналогичного уровня одного из других рейтинговых агентств или рейтинговую оценку от "kzBB+" и ниже по национальной шкале агентства Standard &amp; Poor's, или рейтинг аналогичного уровня по национальной шкале одного из других рейтинговых агентств либо не имеющие рейтинговой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собственного капитала за вычетом инвестиций организации к размеру активов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взвешенные с учетом кредитного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организацией, взвешиваемых с учетом кредитного риска и имеющих международную рейтинговую оценку от "ААА" до "АА-" агентства Standard &amp; Poor's или рейтинг аналогичного уровня одного из других рейтинговых агентств или рейтинговую оценку от "kzAAA" до "kzAА-"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организацией, взвешиваемых с учетом кредитного риска и имеющих международную рейтинговую оценку от "А+" до "А-" агентства Standard &amp; Poor's или рейтинг аналогичного уровня одного из других рейтинговых агентств или рейтинговую оценку от "kzA+" до "kzA-"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организацией, взвешиваемых с учетом кредитного риска и имеющих международную рейтинговую оценку от "ВВВ+" до "ВВВ-" агентства Standard &amp; Poor's или рейтинг аналогичного уровня одного из других рейтинговых агентств или рейтинговую оценку от "kzBBB+" до "kzBBB-"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организацией, взвешиваемых с учетом кредитного риска и имеющих международную рейтинговую оценку от "ВВ+" до "ВВ-" агентства Standard &amp; Poor's или рейтинг аналогичного уровня одного из других рейтинговых агентств или рейтинговую оценку от "kzBB+" до "kzBB-"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и возможные обязательства, взвешенные с учетом кредитного риска,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организацией, взвешиваемых с учетом кредитного риска и имеющих международную рейтинговую оценку от "ААА" до "АА-" агентства Standard &amp; Poor's или рейтинг аналогичного уровня одного из других рейтинговых агентств или рейтинговую оценку от "kzAAA" до "kzAА-"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организацией, взвешиваемых с учетом кредитного риска и имеющих международную рейтинговую оценку от "А+" до "А-" агентства Standard &amp; Poor's или рейтинг аналогичного уровня одного из других рейтинговых агентств или рейтинговую оценку от "kzA+" до "kzA-"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организацией, взвешиваемых с учетом кредитного риска и имеющих международную рейтинговую оценку от "ВВВ+" до "ВВВ-" агентства Standard &amp; Poor's или рейтинг аналогичного уровня одного из других рейтинговых агентств или рейтинговую оценку от "kzBBB+" до "kzBBB-"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организацией, взвешиваемых с учетом кредитного риска и имеющих международную рейтинговую оценку от "ВВ+" до "ВВ-" агентства Standard &amp; Poor's или рейтинг аналогичного уровня одного из других рейтинговых агентств или рейтинговую оценку от "kzBB+" до "kzBB-"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 взвешенные с учетом кредитного риска,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организацией, взвешиваемых с учетом кредитного риска и имеющих международную рейтинговую оценку от "ААА" до "АА-" агентства Standard &amp; Poor's или рейтинг аналогичного уровня одного из других рейтинговых агентств или рейтинговую оценку от "kzAAA" до "kzAА-"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организацией, взвешиваемых с учетом кредитного риска и имеющих международную рейтинговую оценку от "А+" до "А-" агентства Standard &amp; Poor's или рейтинг аналогичного уровня одного из других рейтинговых агентств или рейтинговую оценку от "kzA+" до "kzA-"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организацией, взвешиваемых с учетом кредитного риска и имеющих международную рейтинговую оценку от "ВВВ+" до "ВВВ-" агентства Standard &amp; Poor's или рейтинг аналогичного уровня одного из других рейтинговых агентств или рейтинговую оценку от "kzBBB+" до "kzBBB-"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организацией, взвешиваемых с учетом кредитного риска и имеющих международную рейтинговую оценку от "ВВ+" до "ВВ-" агентства "Standard &amp; Poor's" или рейтинг аналогичного уровня одного из других рейтинговых агентств или рейтинговую оценку от "kzBB+" до "kzBB-"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активов, условных и возможных обязательств, взвешенных по степени кредитного риска, уменьшенных на сумму общих резервов (провизий), не включенных в расчет собственного капитала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операционного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собственного капитала к сумме активов, условных и возможных обязательств, взвешенных по степени кредитного риска, уменьшенных на сумму общих резервов (провизий), не включенных в расчет собственного капитала, операционного риска k1-3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капитала первого уровня к сумме активов, условных и возможных обязательств, взвешенных по степени кредитного риска, уменьшенной на сумму общих резервов (провизий), не включенных в расчет собственного капитала k1-2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18" w:id="788"/>
      <w:r>
        <w:rPr>
          <w:rFonts w:ascii="Times New Roman"/>
          <w:b w:val="false"/>
          <w:i w:val="false"/>
          <w:color w:val="000000"/>
          <w:sz w:val="28"/>
        </w:rPr>
        <w:t>
      Первый руководитель или лицо, уполномоченное на подписание отчета ___________________________________________________________________</w:t>
      </w:r>
    </w:p>
    <w:bookmarkEnd w:id="788"/>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bookmarkStart w:name="z1119" w:id="789"/>
      <w:r>
        <w:rPr>
          <w:rFonts w:ascii="Times New Roman"/>
          <w:b w:val="false"/>
          <w:i w:val="false"/>
          <w:color w:val="000000"/>
          <w:sz w:val="28"/>
        </w:rPr>
        <w:t>
      Главный бухгалтер или лицо, уполномоченное на подписание отчета ___________________________________________________________________</w:t>
      </w:r>
    </w:p>
    <w:bookmarkEnd w:id="789"/>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bookmarkStart w:name="z1120" w:id="790"/>
      <w:r>
        <w:rPr>
          <w:rFonts w:ascii="Times New Roman"/>
          <w:b w:val="false"/>
          <w:i w:val="false"/>
          <w:color w:val="000000"/>
          <w:sz w:val="28"/>
        </w:rPr>
        <w:t>
      Исполнитель _____________________________________ _________________</w:t>
      </w:r>
    </w:p>
    <w:bookmarkEnd w:id="790"/>
    <w:p>
      <w:pPr>
        <w:spacing w:after="0"/>
        <w:ind w:left="0"/>
        <w:jc w:val="both"/>
      </w:pPr>
      <w:r>
        <w:rPr>
          <w:rFonts w:ascii="Times New Roman"/>
          <w:b w:val="false"/>
          <w:i w:val="false"/>
          <w:color w:val="000000"/>
          <w:sz w:val="28"/>
        </w:rPr>
        <w:t xml:space="preserve">             (должность, фамилия, имя, отчество (при его наличии) (подпись)</w:t>
      </w:r>
    </w:p>
    <w:bookmarkStart w:name="z1121" w:id="791"/>
    <w:p>
      <w:pPr>
        <w:spacing w:after="0"/>
        <w:ind w:left="0"/>
        <w:jc w:val="both"/>
      </w:pPr>
      <w:r>
        <w:rPr>
          <w:rFonts w:ascii="Times New Roman"/>
          <w:b w:val="false"/>
          <w:i w:val="false"/>
          <w:color w:val="000000"/>
          <w:sz w:val="28"/>
        </w:rPr>
        <w:t>
      Телефон: ______________</w:t>
      </w:r>
    </w:p>
    <w:bookmarkEnd w:id="791"/>
    <w:bookmarkStart w:name="z1122" w:id="792"/>
    <w:p>
      <w:pPr>
        <w:spacing w:after="0"/>
        <w:ind w:left="0"/>
        <w:jc w:val="both"/>
      </w:pPr>
      <w:r>
        <w:rPr>
          <w:rFonts w:ascii="Times New Roman"/>
          <w:b w:val="false"/>
          <w:i w:val="false"/>
          <w:color w:val="000000"/>
          <w:sz w:val="28"/>
        </w:rPr>
        <w:t>
      Дата подписания отчета "_____" ___________________ 20___ года</w:t>
      </w:r>
    </w:p>
    <w:bookmarkEnd w:id="7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и</w:t>
            </w:r>
            <w:r>
              <w:br/>
            </w:r>
            <w:r>
              <w:rPr>
                <w:rFonts w:ascii="Times New Roman"/>
                <w:b w:val="false"/>
                <w:i w:val="false"/>
                <w:color w:val="000000"/>
                <w:sz w:val="20"/>
              </w:rPr>
              <w:t>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Перечню нормативных</w:t>
            </w:r>
            <w:r>
              <w:br/>
            </w:r>
            <w:r>
              <w:rPr>
                <w:rFonts w:ascii="Times New Roman"/>
                <w:b w:val="false"/>
                <w:i w:val="false"/>
                <w:color w:val="000000"/>
                <w:sz w:val="20"/>
              </w:rPr>
              <w:t>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регулирования</w:t>
            </w:r>
            <w:r>
              <w:br/>
            </w:r>
            <w:r>
              <w:rPr>
                <w:rFonts w:ascii="Times New Roman"/>
                <w:b w:val="false"/>
                <w:i w:val="false"/>
                <w:color w:val="000000"/>
                <w:sz w:val="20"/>
              </w:rPr>
              <w:t>рынка ценных бумаг,</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расчета значений</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для организатора торгов</w:t>
            </w:r>
          </w:p>
        </w:tc>
      </w:tr>
    </w:tbl>
    <w:bookmarkStart w:name="z1126" w:id="793"/>
    <w:p>
      <w:pPr>
        <w:spacing w:after="0"/>
        <w:ind w:left="0"/>
        <w:jc w:val="both"/>
      </w:pPr>
      <w:r>
        <w:rPr>
          <w:rFonts w:ascii="Times New Roman"/>
          <w:b w:val="false"/>
          <w:i w:val="false"/>
          <w:color w:val="000000"/>
          <w:sz w:val="28"/>
        </w:rPr>
        <w:t>
      Форма, предназначенная для сбора административных данных</w:t>
      </w:r>
    </w:p>
    <w:bookmarkEnd w:id="793"/>
    <w:bookmarkStart w:name="z1127" w:id="794"/>
    <w:p>
      <w:pPr>
        <w:spacing w:after="0"/>
        <w:ind w:left="0"/>
        <w:jc w:val="both"/>
      </w:pPr>
      <w:r>
        <w:rPr>
          <w:rFonts w:ascii="Times New Roman"/>
          <w:b w:val="false"/>
          <w:i w:val="false"/>
          <w:color w:val="000000"/>
          <w:sz w:val="28"/>
        </w:rPr>
        <w:t>
      Таблица активов организатора торгов, взвешенных по степени кредитного риска вложений</w:t>
      </w:r>
    </w:p>
    <w:bookmarkEnd w:id="794"/>
    <w:bookmarkStart w:name="z1128" w:id="795"/>
    <w:p>
      <w:pPr>
        <w:spacing w:after="0"/>
        <w:ind w:left="0"/>
        <w:jc w:val="both"/>
      </w:pPr>
      <w:r>
        <w:rPr>
          <w:rFonts w:ascii="Times New Roman"/>
          <w:b w:val="false"/>
          <w:i w:val="false"/>
          <w:color w:val="000000"/>
          <w:sz w:val="28"/>
        </w:rPr>
        <w:t>
      Отчетный период: по состоянию на "____" __________ 20___ года</w:t>
      </w:r>
    </w:p>
    <w:bookmarkEnd w:id="795"/>
    <w:bookmarkStart w:name="z1129" w:id="796"/>
    <w:p>
      <w:pPr>
        <w:spacing w:after="0"/>
        <w:ind w:left="0"/>
        <w:jc w:val="both"/>
      </w:pPr>
      <w:r>
        <w:rPr>
          <w:rFonts w:ascii="Times New Roman"/>
          <w:b w:val="false"/>
          <w:i w:val="false"/>
          <w:color w:val="000000"/>
          <w:sz w:val="28"/>
        </w:rPr>
        <w:t>
      Индекс: ТА-1_ОТ</w:t>
      </w:r>
    </w:p>
    <w:bookmarkEnd w:id="796"/>
    <w:bookmarkStart w:name="z1130" w:id="797"/>
    <w:p>
      <w:pPr>
        <w:spacing w:after="0"/>
        <w:ind w:left="0"/>
        <w:jc w:val="both"/>
      </w:pPr>
      <w:r>
        <w:rPr>
          <w:rFonts w:ascii="Times New Roman"/>
          <w:b w:val="false"/>
          <w:i w:val="false"/>
          <w:color w:val="000000"/>
          <w:sz w:val="28"/>
        </w:rPr>
        <w:t>
      Периодичность: ежеквартальная</w:t>
      </w:r>
    </w:p>
    <w:bookmarkEnd w:id="797"/>
    <w:bookmarkStart w:name="z1131" w:id="798"/>
    <w:p>
      <w:pPr>
        <w:spacing w:after="0"/>
        <w:ind w:left="0"/>
        <w:jc w:val="both"/>
      </w:pPr>
      <w:r>
        <w:rPr>
          <w:rFonts w:ascii="Times New Roman"/>
          <w:b w:val="false"/>
          <w:i w:val="false"/>
          <w:color w:val="000000"/>
          <w:sz w:val="28"/>
        </w:rPr>
        <w:t>
      Представляет: организатор торгов</w:t>
      </w:r>
    </w:p>
    <w:bookmarkEnd w:id="798"/>
    <w:bookmarkStart w:name="z1132" w:id="799"/>
    <w:p>
      <w:pPr>
        <w:spacing w:after="0"/>
        <w:ind w:left="0"/>
        <w:jc w:val="both"/>
      </w:pPr>
      <w:r>
        <w:rPr>
          <w:rFonts w:ascii="Times New Roman"/>
          <w:b w:val="false"/>
          <w:i w:val="false"/>
          <w:color w:val="000000"/>
          <w:sz w:val="28"/>
        </w:rPr>
        <w:t>
      Куда представляется форма: Национальный Банк Республики Казахстан Срок представления: не позднее 5 (пятого) рабочего дня месяца, следующего за отчетным кварталом</w:t>
      </w:r>
    </w:p>
    <w:bookmarkEnd w:id="7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34" w:id="800"/>
    <w:p>
      <w:pPr>
        <w:spacing w:after="0"/>
        <w:ind w:left="0"/>
        <w:jc w:val="left"/>
      </w:pPr>
      <w:r>
        <w:rPr>
          <w:rFonts w:ascii="Times New Roman"/>
          <w:b/>
          <w:i w:val="false"/>
          <w:color w:val="000000"/>
        </w:rPr>
        <w:t xml:space="preserve"> ___________________________________________________ </w:t>
      </w:r>
      <w:r>
        <w:br/>
      </w:r>
      <w:r>
        <w:rPr>
          <w:rFonts w:ascii="Times New Roman"/>
          <w:b/>
          <w:i w:val="false"/>
          <w:color w:val="000000"/>
        </w:rPr>
        <w:t>наименование организатора торгов (в тысячах теңге)</w:t>
      </w:r>
    </w:p>
    <w:bookmarkEnd w:id="8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 в процентах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расчету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не ниже "АА-"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с суверенным рейтингом не ниже "АА-" агентства Standard &amp; Poor’s или рейтингом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с долговым рейтингом не ниже "АА-" агентства Standard &amp; Poor’s или рейтингом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Правительства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местных органов власти Республики Казахстан по налогам и другим платежам в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Правительством Республики Казахстан и Национальным Банком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акционерным обществом "Фонд национального благосостояния "Самрук-Казына"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иностранных государств, суверенный рейтинг которых не ниже "АА-" агентства Standard &amp; Poor’s или рейтинга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не ниже "АА-"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ниже "АА-" агентства Standard &amp; Poor's или рейтинг аналогичного уровня одного из других рейтинговых агентств, и стран,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корреспондентских счетах в Национальном Банке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"А+" до "А-"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"А+" до "А-"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не ниже "АА-"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корреспондентских счетах в организациях, имеющих долговой рейтинг не ниже "АА-"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местных органов власти Республики Казахстан, за исключением дебиторской задолженности, отнесенной к І группе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 имеющих долговой рейтинг не ниже "АА-"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"А+" до "А-"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"А+" до "А-"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не ниже "АА-"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не ниже "АА-"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организатором торгов на балансе и имеющие кредитный рейтинг от "ААА" до "АА-" агентства Standard &amp; Poor's или рейтинг аналогичного уровня одного из других рейтинговых агентств или рейтинговую оценку от "kzAAA" до "kzAA-"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Неаффинированные драгоценные металлы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Акционерным обществом "Банк Развития Казахстана"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"ВВВ+" до "ВВВ-"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"ВВВ+" до "ВВВ-"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от "А+" до "А-"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корреспондентских счетах в организациях, имеющих долговой рейтинг от "А+" до "А-"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 имеющих долговой рейтинг от "А+" до "А-"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5" w:id="801"/>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"ВВВ+" до</w:t>
            </w:r>
          </w:p>
          <w:bookmarkEnd w:id="801"/>
          <w:p>
            <w:pPr>
              <w:spacing w:after="20"/>
              <w:ind w:left="20"/>
              <w:jc w:val="both"/>
            </w:pPr>
            <w:r>
              <w:rPr>
                <w:rFonts w:ascii="Times New Roman"/>
                <w:b w:val="false"/>
                <w:i w:val="false"/>
                <w:color w:val="000000"/>
                <w:sz w:val="20"/>
              </w:rPr>
              <w:t>
"ВВВ-"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"ВВВ+" до "ВВВ-"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от "А+" до "А-"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от "А+" до "А-"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организатором торгов на балансе и имеющие кредитный рейтинг от "А+" до "А-" агентства Standard &amp; Poor's или рейтинг аналогичного уровня одного из других рейтинговых агентств или рейтинговую оценку от "kzA+" до "kzA-"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 до "В-" агентства Standard &amp; Poor's или рейтинг аналогичного уровня одного из других рейтинговых агентств, и стран,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 до "В-" агентства Standard &amp; Poor's или рейтинг аналогичного уровня одного из других рейтинговых агентств, и международных финансовых организациях,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организациях-резидентах Республики Казахстан, имеющих долговой рейтинг ниже "А-" агентства Standard &amp; Poor’s или рейтинг аналогичного уровня одного из других рейтинговых агентств, организациях-резидентах Республики Казахстан, не имеющих соответствующей рейтинговой оценки, и организациях-нерезидентах Республики Казахстан, имеющих долговой рейтинг от "ВВВ+" до "ВВ-"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корреспондентских счетах в организациях-резидентах Республики Казахстан, имеющих долговой рейтинг ниже "А-" агентства Standard &amp; Poor's или рейтинг аналогичного уровня одного из других рейтинговых агентств, организациях-резидентах Республики Казахстан, не имеющих соответствующей рейтинговой оценки, и организациях-нерезидентах Республики Казахстан, имеющих долговой рейтинг от "ВВВ+" до "ВВ-"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организаций-резидентов Республики Казахстан, имеющих долговой рейтинг ниже "А-" агентства Standard &amp; Poor's или рейтинг аналогичного уровня одного из других рейтинговых агентств, организаций-резидентов Республики Казахстан, не имеющих соответствующей рейтинговой оценки, и организаций-нерезидентов Республики Казахстан, имеющих долговой рейтинг от "ВВВ+" до "ВВ-"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физических лиц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 до "В-" агентства Standard &amp; Poor’s или рейтинг аналогичного уровня одного из других рейтинговых агентств, и стран,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от "ВВВ+" до "ВВ-" агентства Standard &amp; Poor's или рейтинг аналогичного уровня одного из других рейтинговых агентств, и стран,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 до "В-" агентства Standard &amp; Poor's или рейтинг аналогичного уровня одного из других рейтинговых агентств, и международными финансовыми организациями, не имеющими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организациями-резидентами Республики Казахстан, имеющими долговой рейтинг ниже "А-" агентства Standard &amp; Poor’s или рейтинг аналогичного уровня одного из других рейтинговых агентств, организациями-резидентами Республики Казахстан, не имеющими соответствующей рейтинговой оценки, и организациями-нерезидентами Республики Казахстан, имеющими долговой рейтинг от "ВВВ+" до "ВВ-"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организатором торгов на балансе и имеющие кредитный рейтинг от "ВВВ+" до "ВВВ-" агентства Standard &amp; Poor's или рейтинг аналогичного уровня одного из других рейтинговых агентств или рейтинговую оценку от "kzBBB+" до "kzBBB-"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запасы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суммы вознаграждения и расходов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группа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Лицензионное программное обеспечение, приобретенное для целей основной деятельности организатора торгов и соответствующее Международному стандарту финансовой отчетности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ниже "В-"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ниже "В-"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6" w:id="802"/>
          <w:p>
            <w:pPr>
              <w:spacing w:after="20"/>
              <w:ind w:left="20"/>
              <w:jc w:val="both"/>
            </w:pPr>
            <w:r>
              <w:rPr>
                <w:rFonts w:ascii="Times New Roman"/>
                <w:b w:val="false"/>
                <w:i w:val="false"/>
                <w:color w:val="000000"/>
                <w:sz w:val="20"/>
              </w:rPr>
              <w:t>
Вклады в организациях-нерезидентах Республики Казахстан, имеющих долговой рейтинг ниже</w:t>
            </w:r>
          </w:p>
          <w:bookmarkEnd w:id="802"/>
          <w:p>
            <w:pPr>
              <w:spacing w:after="20"/>
              <w:ind w:left="20"/>
              <w:jc w:val="both"/>
            </w:pPr>
            <w:r>
              <w:rPr>
                <w:rFonts w:ascii="Times New Roman"/>
                <w:b w:val="false"/>
                <w:i w:val="false"/>
                <w:color w:val="000000"/>
                <w:sz w:val="20"/>
              </w:rPr>
              <w:t>
"ВВ-" агентства Standard &amp; Poor’s или рейтинг аналогичного уровня одного из других рейтинговых агентств, и организациях-нерезидентах Республики Казахстан,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корреспондентских счетах в организациях-нерезидентах Республики Казахстан, имеющих долговой рейтинг ниже "ВВ-" агентства Standard &amp; Poor's или рейтинг аналогичного уровня одного из других рейтинговых агентств, и организациях-нерезидентах Республики Казахстан,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организациях-нерезидентах Республики Казахстан, зарегистрированных на территории иностранных государств, указанных в примечании к настоящему приложению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корреспондентских счетах в организациях-нерезидентах Республики Казахстан, зарегистрированных на территории иностранных государств, указанных в примечании к настоящему приложению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организаций-нерезидентов Республики Казахстан, имеющих долговой рейтинг ниже "ВВ-" агентства Standard &amp; Poor's или рейтинг аналогичного уровня одного из других рейтинговых агентств, и организаций-нерезидентов Республики Казахстан,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организаций-нерезидентов Республики Казахстан, зарегистрированных на территории иностранных государств, указанных в примечании к настоящему приложению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центральными правительствами стран, имеющих суверенный рейтинг ниже "В-"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ниже "ВВ-"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ниже "В-" агентства Standard &amp; Poor's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7" w:id="803"/>
          <w:p>
            <w:pPr>
              <w:spacing w:after="20"/>
              <w:ind w:left="20"/>
              <w:jc w:val="both"/>
            </w:pPr>
            <w:r>
              <w:rPr>
                <w:rFonts w:ascii="Times New Roman"/>
                <w:b w:val="false"/>
                <w:i w:val="false"/>
                <w:color w:val="000000"/>
                <w:sz w:val="20"/>
              </w:rPr>
              <w:t>
Ценные бумаги, выпущенные организациями-нерезидентами Республики Казахстан, имеющими долговой рейтинг ниже</w:t>
            </w:r>
          </w:p>
          <w:bookmarkEnd w:id="803"/>
          <w:p>
            <w:pPr>
              <w:spacing w:after="20"/>
              <w:ind w:left="20"/>
              <w:jc w:val="both"/>
            </w:pPr>
            <w:r>
              <w:rPr>
                <w:rFonts w:ascii="Times New Roman"/>
                <w:b w:val="false"/>
                <w:i w:val="false"/>
                <w:color w:val="000000"/>
                <w:sz w:val="20"/>
              </w:rPr>
              <w:t>
"ВВ-" агентства Standard &amp; Poor's или рейтинг аналогичного уровня одного из других рейтинговых агентств, и организациями-нерезидентами Республики Казахстан, не имеющими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организациями-нерезидентами Республики Казахстан, зарегистрированными на территории иностранных государств, указанных в примечании к настоящему приложению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организатором торгов на балансе и имеющие кредитный рейтинг от "ВВ+" до "ВВ-" агентства Standard &amp; Poor’s или рейтинг аналогичного уровня одного из других рейтинговых агентств или рейтинговую оценку от "kzBB+" до "kzBB-"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имеющие рейтинговую оценку ниже уровня, указанного в строке 51 настоящей формы, а также не имеющие рейтинговую оценку, включенные в сектор "долговые ценные бумаги" площадки "Основная" официального списка фондовой биржи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8" w:id="804"/>
          <w:p>
            <w:pPr>
              <w:spacing w:after="20"/>
              <w:ind w:left="20"/>
              <w:jc w:val="both"/>
            </w:pPr>
            <w:r>
              <w:rPr>
                <w:rFonts w:ascii="Times New Roman"/>
                <w:b w:val="false"/>
                <w:i w:val="false"/>
                <w:color w:val="000000"/>
                <w:sz w:val="20"/>
              </w:rPr>
              <w:t>
Негосударственные долговые ценные бумаги организаций Республики Казахстан, выпущенные в соответствии с законодательством Республики Казахстан и других государств соответствующие следующим требованиям:</w:t>
            </w:r>
          </w:p>
          <w:bookmarkEnd w:id="804"/>
          <w:p>
            <w:pPr>
              <w:spacing w:after="20"/>
              <w:ind w:left="20"/>
              <w:jc w:val="both"/>
            </w:pPr>
            <w:r>
              <w:rPr>
                <w:rFonts w:ascii="Times New Roman"/>
                <w:b w:val="false"/>
                <w:i w:val="false"/>
                <w:color w:val="000000"/>
                <w:sz w:val="20"/>
              </w:rPr>
              <w:t>
</w:t>
            </w:r>
            <w:r>
              <w:rPr>
                <w:rFonts w:ascii="Times New Roman"/>
                <w:b w:val="false"/>
                <w:i w:val="false"/>
                <w:color w:val="000000"/>
                <w:sz w:val="20"/>
              </w:rPr>
              <w:t>1) эмитент долговых ценных бумаг составляет финансовую отчетность в соответствии с МСФО или СФО США;</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 финансовой отчетности эмитента долговых ценных бумаг, составленной в соответствии с требованиями подпункта 1 настоящей строки, производится одной из аудиторских организаций, входящих в перечень признаваемых фондовой биржей аудиторских организаций;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3) эмитентом долговых ценных бумаг представлялась фондовой бирже финансовая отчетность эмитента, подтвержденная аудиторским отчетом, или отчет аудитора по обзору промежуточной финансовой информации (полного комплекта промежуточной финансовой отчетности эмитента) за периоды, установленные внутренними документами фондовой биржи;</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наличие кодекса корпоративного управления, утвержденного общим собранием акционеров эмитента долговых ценных бумаг;</w:t>
            </w:r>
          </w:p>
          <w:p>
            <w:pPr>
              <w:spacing w:after="20"/>
              <w:ind w:left="20"/>
              <w:jc w:val="both"/>
            </w:pPr>
            <w:r>
              <w:rPr>
                <w:rFonts w:ascii="Times New Roman"/>
                <w:b w:val="false"/>
                <w:i w:val="false"/>
                <w:color w:val="000000"/>
                <w:sz w:val="20"/>
              </w:rPr>
              <w:t>
5) в учредительных документах эмитента долговых ценных бумаг и (или) проспекте выпуска ценных бумаг не содержится норм, которые ущемляют или ограничивают права собственников ценных бумаг на их отчуждение (передачу).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финансовые инструменты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43" w:id="805"/>
    <w:p>
      <w:pPr>
        <w:spacing w:after="0"/>
        <w:ind w:left="0"/>
        <w:jc w:val="both"/>
      </w:pPr>
      <w:r>
        <w:rPr>
          <w:rFonts w:ascii="Times New Roman"/>
          <w:b w:val="false"/>
          <w:i w:val="false"/>
          <w:color w:val="000000"/>
          <w:sz w:val="28"/>
        </w:rPr>
        <w:t>
      Первый руководитель или лицо, уполномоченное на подписание отчета</w:t>
      </w:r>
    </w:p>
    <w:bookmarkEnd w:id="805"/>
    <w:bookmarkStart w:name="z1144" w:id="806"/>
    <w:p>
      <w:pPr>
        <w:spacing w:after="0"/>
        <w:ind w:left="0"/>
        <w:jc w:val="both"/>
      </w:pPr>
      <w:r>
        <w:rPr>
          <w:rFonts w:ascii="Times New Roman"/>
          <w:b w:val="false"/>
          <w:i w:val="false"/>
          <w:color w:val="000000"/>
          <w:sz w:val="28"/>
        </w:rPr>
        <w:t>
      __________________________________________________ __________________</w:t>
      </w:r>
    </w:p>
    <w:bookmarkEnd w:id="806"/>
    <w:bookmarkStart w:name="z1145" w:id="807"/>
    <w:p>
      <w:pPr>
        <w:spacing w:after="0"/>
        <w:ind w:left="0"/>
        <w:jc w:val="both"/>
      </w:pPr>
      <w:r>
        <w:rPr>
          <w:rFonts w:ascii="Times New Roman"/>
          <w:b w:val="false"/>
          <w:i w:val="false"/>
          <w:color w:val="000000"/>
          <w:sz w:val="28"/>
        </w:rPr>
        <w:t>
      (фамилия, имя, отчество (при его наличии)) (подпись)</w:t>
      </w:r>
    </w:p>
    <w:bookmarkEnd w:id="807"/>
    <w:bookmarkStart w:name="z1146" w:id="808"/>
    <w:p>
      <w:pPr>
        <w:spacing w:after="0"/>
        <w:ind w:left="0"/>
        <w:jc w:val="both"/>
      </w:pPr>
      <w:r>
        <w:rPr>
          <w:rFonts w:ascii="Times New Roman"/>
          <w:b w:val="false"/>
          <w:i w:val="false"/>
          <w:color w:val="000000"/>
          <w:sz w:val="28"/>
        </w:rPr>
        <w:t>
      Главный бухгалтер _________________________________ __________________</w:t>
      </w:r>
    </w:p>
    <w:bookmarkEnd w:id="808"/>
    <w:bookmarkStart w:name="z1147" w:id="809"/>
    <w:p>
      <w:pPr>
        <w:spacing w:after="0"/>
        <w:ind w:left="0"/>
        <w:jc w:val="both"/>
      </w:pPr>
      <w:r>
        <w:rPr>
          <w:rFonts w:ascii="Times New Roman"/>
          <w:b w:val="false"/>
          <w:i w:val="false"/>
          <w:color w:val="000000"/>
          <w:sz w:val="28"/>
        </w:rPr>
        <w:t>
      (фамилия, имя, отчество (при его наличии)) (подпись)</w:t>
      </w:r>
    </w:p>
    <w:bookmarkEnd w:id="809"/>
    <w:bookmarkStart w:name="z1148" w:id="810"/>
    <w:p>
      <w:pPr>
        <w:spacing w:after="0"/>
        <w:ind w:left="0"/>
        <w:jc w:val="both"/>
      </w:pPr>
      <w:r>
        <w:rPr>
          <w:rFonts w:ascii="Times New Roman"/>
          <w:b w:val="false"/>
          <w:i w:val="false"/>
          <w:color w:val="000000"/>
          <w:sz w:val="28"/>
        </w:rPr>
        <w:t>
      Исполнитель:___________________________________ _______ ______________</w:t>
      </w:r>
    </w:p>
    <w:bookmarkEnd w:id="810"/>
    <w:bookmarkStart w:name="z1149" w:id="811"/>
    <w:p>
      <w:pPr>
        <w:spacing w:after="0"/>
        <w:ind w:left="0"/>
        <w:jc w:val="both"/>
      </w:pPr>
      <w:r>
        <w:rPr>
          <w:rFonts w:ascii="Times New Roman"/>
          <w:b w:val="false"/>
          <w:i w:val="false"/>
          <w:color w:val="000000"/>
          <w:sz w:val="28"/>
        </w:rPr>
        <w:t>
      (должность, фамилия, имя, отчество (при его наличии)) (подпись) (номер телефона)</w:t>
      </w:r>
    </w:p>
    <w:bookmarkEnd w:id="811"/>
    <w:bookmarkStart w:name="z1150" w:id="812"/>
    <w:p>
      <w:pPr>
        <w:spacing w:after="0"/>
        <w:ind w:left="0"/>
        <w:jc w:val="both"/>
      </w:pPr>
      <w:r>
        <w:rPr>
          <w:rFonts w:ascii="Times New Roman"/>
          <w:b w:val="false"/>
          <w:i w:val="false"/>
          <w:color w:val="000000"/>
          <w:sz w:val="28"/>
        </w:rPr>
        <w:t>
      Дата подписания отчета "_____" ________________ 20___ года</w:t>
      </w:r>
    </w:p>
    <w:bookmarkEnd w:id="812"/>
    <w:bookmarkStart w:name="z1151" w:id="813"/>
    <w:p>
      <w:pPr>
        <w:spacing w:after="0"/>
        <w:ind w:left="0"/>
        <w:jc w:val="both"/>
      </w:pPr>
      <w:r>
        <w:rPr>
          <w:rFonts w:ascii="Times New Roman"/>
          <w:b w:val="false"/>
          <w:i w:val="false"/>
          <w:color w:val="000000"/>
          <w:sz w:val="28"/>
        </w:rPr>
        <w:t>
      Место для печати (при наличии)</w:t>
      </w:r>
    </w:p>
    <w:bookmarkEnd w:id="81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bookmarkStart w:name="z1152" w:id="814"/>
      <w:r>
        <w:rPr>
          <w:rFonts w:ascii="Times New Roman"/>
          <w:b w:val="false"/>
          <w:i w:val="false"/>
          <w:color w:val="000000"/>
          <w:sz w:val="28"/>
        </w:rPr>
        <w:t>
      Примечание:</w:t>
      </w:r>
    </w:p>
    <w:bookmarkEnd w:id="814"/>
    <w:p>
      <w:pPr>
        <w:spacing w:after="0"/>
        <w:ind w:left="0"/>
        <w:jc w:val="both"/>
      </w:pPr>
      <w:r>
        <w:rPr>
          <w:rFonts w:ascii="Times New Roman"/>
          <w:b w:val="false"/>
          <w:i w:val="false"/>
          <w:color w:val="000000"/>
          <w:sz w:val="28"/>
        </w:rPr>
        <w:t>Перечень иностранных государств:</w:t>
      </w:r>
    </w:p>
    <w:p>
      <w:pPr>
        <w:spacing w:after="0"/>
        <w:ind w:left="0"/>
        <w:jc w:val="both"/>
      </w:pPr>
      <w:r>
        <w:rPr>
          <w:rFonts w:ascii="Times New Roman"/>
          <w:b w:val="false"/>
          <w:i w:val="false"/>
          <w:color w:val="000000"/>
          <w:sz w:val="28"/>
        </w:rPr>
        <w:t>1) Княжество Андорра;</w:t>
      </w:r>
    </w:p>
    <w:bookmarkStart w:name="z1153" w:id="815"/>
    <w:p>
      <w:pPr>
        <w:spacing w:after="0"/>
        <w:ind w:left="0"/>
        <w:jc w:val="both"/>
      </w:pPr>
      <w:r>
        <w:rPr>
          <w:rFonts w:ascii="Times New Roman"/>
          <w:b w:val="false"/>
          <w:i w:val="false"/>
          <w:color w:val="000000"/>
          <w:sz w:val="28"/>
        </w:rPr>
        <w:t>
      2) Государство Антигуа и Барбуда;</w:t>
      </w:r>
    </w:p>
    <w:bookmarkEnd w:id="815"/>
    <w:bookmarkStart w:name="z1154" w:id="816"/>
    <w:p>
      <w:pPr>
        <w:spacing w:after="0"/>
        <w:ind w:left="0"/>
        <w:jc w:val="both"/>
      </w:pPr>
      <w:r>
        <w:rPr>
          <w:rFonts w:ascii="Times New Roman"/>
          <w:b w:val="false"/>
          <w:i w:val="false"/>
          <w:color w:val="000000"/>
          <w:sz w:val="28"/>
        </w:rPr>
        <w:t>
      3) Содружество Багамских островов;</w:t>
      </w:r>
    </w:p>
    <w:bookmarkEnd w:id="816"/>
    <w:bookmarkStart w:name="z1155" w:id="817"/>
    <w:p>
      <w:pPr>
        <w:spacing w:after="0"/>
        <w:ind w:left="0"/>
        <w:jc w:val="both"/>
      </w:pPr>
      <w:r>
        <w:rPr>
          <w:rFonts w:ascii="Times New Roman"/>
          <w:b w:val="false"/>
          <w:i w:val="false"/>
          <w:color w:val="000000"/>
          <w:sz w:val="28"/>
        </w:rPr>
        <w:t>
      4) Государство Барбадос;</w:t>
      </w:r>
    </w:p>
    <w:bookmarkEnd w:id="817"/>
    <w:bookmarkStart w:name="z1156" w:id="818"/>
    <w:p>
      <w:pPr>
        <w:spacing w:after="0"/>
        <w:ind w:left="0"/>
        <w:jc w:val="both"/>
      </w:pPr>
      <w:r>
        <w:rPr>
          <w:rFonts w:ascii="Times New Roman"/>
          <w:b w:val="false"/>
          <w:i w:val="false"/>
          <w:color w:val="000000"/>
          <w:sz w:val="28"/>
        </w:rPr>
        <w:t>
      5) Государство Бахрейн;</w:t>
      </w:r>
    </w:p>
    <w:bookmarkEnd w:id="818"/>
    <w:bookmarkStart w:name="z1157" w:id="819"/>
    <w:p>
      <w:pPr>
        <w:spacing w:after="0"/>
        <w:ind w:left="0"/>
        <w:jc w:val="both"/>
      </w:pPr>
      <w:r>
        <w:rPr>
          <w:rFonts w:ascii="Times New Roman"/>
          <w:b w:val="false"/>
          <w:i w:val="false"/>
          <w:color w:val="000000"/>
          <w:sz w:val="28"/>
        </w:rPr>
        <w:t>
      6) Государство Белиз;</w:t>
      </w:r>
    </w:p>
    <w:bookmarkEnd w:id="819"/>
    <w:bookmarkStart w:name="z1158" w:id="820"/>
    <w:p>
      <w:pPr>
        <w:spacing w:after="0"/>
        <w:ind w:left="0"/>
        <w:jc w:val="both"/>
      </w:pPr>
      <w:r>
        <w:rPr>
          <w:rFonts w:ascii="Times New Roman"/>
          <w:b w:val="false"/>
          <w:i w:val="false"/>
          <w:color w:val="000000"/>
          <w:sz w:val="28"/>
        </w:rPr>
        <w:t>
      7) Государство Бруней Даруссалам;</w:t>
      </w:r>
    </w:p>
    <w:bookmarkEnd w:id="820"/>
    <w:bookmarkStart w:name="z1159" w:id="821"/>
    <w:p>
      <w:pPr>
        <w:spacing w:after="0"/>
        <w:ind w:left="0"/>
        <w:jc w:val="both"/>
      </w:pPr>
      <w:r>
        <w:rPr>
          <w:rFonts w:ascii="Times New Roman"/>
          <w:b w:val="false"/>
          <w:i w:val="false"/>
          <w:color w:val="000000"/>
          <w:sz w:val="28"/>
        </w:rPr>
        <w:t>
      8) Республика Вануату;</w:t>
      </w:r>
    </w:p>
    <w:bookmarkEnd w:id="821"/>
    <w:bookmarkStart w:name="z1160" w:id="822"/>
    <w:p>
      <w:pPr>
        <w:spacing w:after="0"/>
        <w:ind w:left="0"/>
        <w:jc w:val="both"/>
      </w:pPr>
      <w:r>
        <w:rPr>
          <w:rFonts w:ascii="Times New Roman"/>
          <w:b w:val="false"/>
          <w:i w:val="false"/>
          <w:color w:val="000000"/>
          <w:sz w:val="28"/>
        </w:rPr>
        <w:t>
      9) Республика Гватемала;</w:t>
      </w:r>
    </w:p>
    <w:bookmarkEnd w:id="822"/>
    <w:bookmarkStart w:name="z1161" w:id="823"/>
    <w:p>
      <w:pPr>
        <w:spacing w:after="0"/>
        <w:ind w:left="0"/>
        <w:jc w:val="both"/>
      </w:pPr>
      <w:r>
        <w:rPr>
          <w:rFonts w:ascii="Times New Roman"/>
          <w:b w:val="false"/>
          <w:i w:val="false"/>
          <w:color w:val="000000"/>
          <w:sz w:val="28"/>
        </w:rPr>
        <w:t>
      10) Государство Гренада;</w:t>
      </w:r>
    </w:p>
    <w:bookmarkEnd w:id="823"/>
    <w:bookmarkStart w:name="z1162" w:id="824"/>
    <w:p>
      <w:pPr>
        <w:spacing w:after="0"/>
        <w:ind w:left="0"/>
        <w:jc w:val="both"/>
      </w:pPr>
      <w:r>
        <w:rPr>
          <w:rFonts w:ascii="Times New Roman"/>
          <w:b w:val="false"/>
          <w:i w:val="false"/>
          <w:color w:val="000000"/>
          <w:sz w:val="28"/>
        </w:rPr>
        <w:t>
      11) Республика Джибути;</w:t>
      </w:r>
    </w:p>
    <w:bookmarkEnd w:id="824"/>
    <w:bookmarkStart w:name="z1163" w:id="825"/>
    <w:p>
      <w:pPr>
        <w:spacing w:after="0"/>
        <w:ind w:left="0"/>
        <w:jc w:val="both"/>
      </w:pPr>
      <w:r>
        <w:rPr>
          <w:rFonts w:ascii="Times New Roman"/>
          <w:b w:val="false"/>
          <w:i w:val="false"/>
          <w:color w:val="000000"/>
          <w:sz w:val="28"/>
        </w:rPr>
        <w:t>
      12) Доминиканская Республика;</w:t>
      </w:r>
    </w:p>
    <w:bookmarkEnd w:id="825"/>
    <w:bookmarkStart w:name="z1164" w:id="826"/>
    <w:p>
      <w:pPr>
        <w:spacing w:after="0"/>
        <w:ind w:left="0"/>
        <w:jc w:val="both"/>
      </w:pPr>
      <w:r>
        <w:rPr>
          <w:rFonts w:ascii="Times New Roman"/>
          <w:b w:val="false"/>
          <w:i w:val="false"/>
          <w:color w:val="000000"/>
          <w:sz w:val="28"/>
        </w:rPr>
        <w:t>
      13) Республика Индонезия;</w:t>
      </w:r>
    </w:p>
    <w:bookmarkEnd w:id="826"/>
    <w:bookmarkStart w:name="z1165" w:id="827"/>
    <w:p>
      <w:pPr>
        <w:spacing w:after="0"/>
        <w:ind w:left="0"/>
        <w:jc w:val="both"/>
      </w:pPr>
      <w:r>
        <w:rPr>
          <w:rFonts w:ascii="Times New Roman"/>
          <w:b w:val="false"/>
          <w:i w:val="false"/>
          <w:color w:val="000000"/>
          <w:sz w:val="28"/>
        </w:rPr>
        <w:t>
      14) Испания (только в части территории Канарских островов);</w:t>
      </w:r>
    </w:p>
    <w:bookmarkEnd w:id="827"/>
    <w:bookmarkStart w:name="z1166" w:id="828"/>
    <w:p>
      <w:pPr>
        <w:spacing w:after="0"/>
        <w:ind w:left="0"/>
        <w:jc w:val="both"/>
      </w:pPr>
      <w:r>
        <w:rPr>
          <w:rFonts w:ascii="Times New Roman"/>
          <w:b w:val="false"/>
          <w:i w:val="false"/>
          <w:color w:val="000000"/>
          <w:sz w:val="28"/>
        </w:rPr>
        <w:t>
      15) Республика Кипр;</w:t>
      </w:r>
    </w:p>
    <w:bookmarkEnd w:id="828"/>
    <w:bookmarkStart w:name="z1167" w:id="829"/>
    <w:p>
      <w:pPr>
        <w:spacing w:after="0"/>
        <w:ind w:left="0"/>
        <w:jc w:val="both"/>
      </w:pPr>
      <w:r>
        <w:rPr>
          <w:rFonts w:ascii="Times New Roman"/>
          <w:b w:val="false"/>
          <w:i w:val="false"/>
          <w:color w:val="000000"/>
          <w:sz w:val="28"/>
        </w:rPr>
        <w:t>
      16) Китайская Народная Республика (только в части территорий специальных административных районов Аомынь (Макао) и Сянган (Гонконг);</w:t>
      </w:r>
    </w:p>
    <w:bookmarkEnd w:id="829"/>
    <w:bookmarkStart w:name="z1168" w:id="830"/>
    <w:p>
      <w:pPr>
        <w:spacing w:after="0"/>
        <w:ind w:left="0"/>
        <w:jc w:val="both"/>
      </w:pPr>
      <w:r>
        <w:rPr>
          <w:rFonts w:ascii="Times New Roman"/>
          <w:b w:val="false"/>
          <w:i w:val="false"/>
          <w:color w:val="000000"/>
          <w:sz w:val="28"/>
        </w:rPr>
        <w:t>
      17) Федеральная Исламская Республика Коморские Острова;</w:t>
      </w:r>
    </w:p>
    <w:bookmarkEnd w:id="830"/>
    <w:bookmarkStart w:name="z1169" w:id="831"/>
    <w:p>
      <w:pPr>
        <w:spacing w:after="0"/>
        <w:ind w:left="0"/>
        <w:jc w:val="both"/>
      </w:pPr>
      <w:r>
        <w:rPr>
          <w:rFonts w:ascii="Times New Roman"/>
          <w:b w:val="false"/>
          <w:i w:val="false"/>
          <w:color w:val="000000"/>
          <w:sz w:val="28"/>
        </w:rPr>
        <w:t>
      18) Республика Коста-Рика;</w:t>
      </w:r>
    </w:p>
    <w:bookmarkEnd w:id="831"/>
    <w:bookmarkStart w:name="z1170" w:id="832"/>
    <w:p>
      <w:pPr>
        <w:spacing w:after="0"/>
        <w:ind w:left="0"/>
        <w:jc w:val="both"/>
      </w:pPr>
      <w:r>
        <w:rPr>
          <w:rFonts w:ascii="Times New Roman"/>
          <w:b w:val="false"/>
          <w:i w:val="false"/>
          <w:color w:val="000000"/>
          <w:sz w:val="28"/>
        </w:rPr>
        <w:t>
      19) Малайзия (только в части территории анклава Лабуан);</w:t>
      </w:r>
    </w:p>
    <w:bookmarkEnd w:id="832"/>
    <w:bookmarkStart w:name="z1171" w:id="833"/>
    <w:p>
      <w:pPr>
        <w:spacing w:after="0"/>
        <w:ind w:left="0"/>
        <w:jc w:val="both"/>
      </w:pPr>
      <w:r>
        <w:rPr>
          <w:rFonts w:ascii="Times New Roman"/>
          <w:b w:val="false"/>
          <w:i w:val="false"/>
          <w:color w:val="000000"/>
          <w:sz w:val="28"/>
        </w:rPr>
        <w:t>
      20) Республика Либерия;</w:t>
      </w:r>
    </w:p>
    <w:bookmarkEnd w:id="833"/>
    <w:bookmarkStart w:name="z1172" w:id="834"/>
    <w:p>
      <w:pPr>
        <w:spacing w:after="0"/>
        <w:ind w:left="0"/>
        <w:jc w:val="both"/>
      </w:pPr>
      <w:r>
        <w:rPr>
          <w:rFonts w:ascii="Times New Roman"/>
          <w:b w:val="false"/>
          <w:i w:val="false"/>
          <w:color w:val="000000"/>
          <w:sz w:val="28"/>
        </w:rPr>
        <w:t>
      21) Княжество Лихтенштейн;</w:t>
      </w:r>
    </w:p>
    <w:bookmarkEnd w:id="834"/>
    <w:bookmarkStart w:name="z1173" w:id="835"/>
    <w:p>
      <w:pPr>
        <w:spacing w:after="0"/>
        <w:ind w:left="0"/>
        <w:jc w:val="both"/>
      </w:pPr>
      <w:r>
        <w:rPr>
          <w:rFonts w:ascii="Times New Roman"/>
          <w:b w:val="false"/>
          <w:i w:val="false"/>
          <w:color w:val="000000"/>
          <w:sz w:val="28"/>
        </w:rPr>
        <w:t>
      22) Республика Маврикий;</w:t>
      </w:r>
    </w:p>
    <w:bookmarkEnd w:id="835"/>
    <w:bookmarkStart w:name="z1174" w:id="836"/>
    <w:p>
      <w:pPr>
        <w:spacing w:after="0"/>
        <w:ind w:left="0"/>
        <w:jc w:val="both"/>
      </w:pPr>
      <w:r>
        <w:rPr>
          <w:rFonts w:ascii="Times New Roman"/>
          <w:b w:val="false"/>
          <w:i w:val="false"/>
          <w:color w:val="000000"/>
          <w:sz w:val="28"/>
        </w:rPr>
        <w:t>
      23) Португалия (только в части территории островов Мадейра);</w:t>
      </w:r>
    </w:p>
    <w:bookmarkEnd w:id="836"/>
    <w:bookmarkStart w:name="z1175" w:id="837"/>
    <w:p>
      <w:pPr>
        <w:spacing w:after="0"/>
        <w:ind w:left="0"/>
        <w:jc w:val="both"/>
      </w:pPr>
      <w:r>
        <w:rPr>
          <w:rFonts w:ascii="Times New Roman"/>
          <w:b w:val="false"/>
          <w:i w:val="false"/>
          <w:color w:val="000000"/>
          <w:sz w:val="28"/>
        </w:rPr>
        <w:t>
      24) Мальдивская Республика;</w:t>
      </w:r>
    </w:p>
    <w:bookmarkEnd w:id="837"/>
    <w:bookmarkStart w:name="z1176" w:id="838"/>
    <w:p>
      <w:pPr>
        <w:spacing w:after="0"/>
        <w:ind w:left="0"/>
        <w:jc w:val="both"/>
      </w:pPr>
      <w:r>
        <w:rPr>
          <w:rFonts w:ascii="Times New Roman"/>
          <w:b w:val="false"/>
          <w:i w:val="false"/>
          <w:color w:val="000000"/>
          <w:sz w:val="28"/>
        </w:rPr>
        <w:t>
      25) Республика Мальта;</w:t>
      </w:r>
    </w:p>
    <w:bookmarkEnd w:id="838"/>
    <w:bookmarkStart w:name="z1177" w:id="839"/>
    <w:p>
      <w:pPr>
        <w:spacing w:after="0"/>
        <w:ind w:left="0"/>
        <w:jc w:val="both"/>
      </w:pPr>
      <w:r>
        <w:rPr>
          <w:rFonts w:ascii="Times New Roman"/>
          <w:b w:val="false"/>
          <w:i w:val="false"/>
          <w:color w:val="000000"/>
          <w:sz w:val="28"/>
        </w:rPr>
        <w:t>
      26) Республика Маршалловы острова;</w:t>
      </w:r>
    </w:p>
    <w:bookmarkEnd w:id="839"/>
    <w:bookmarkStart w:name="z1178" w:id="840"/>
    <w:p>
      <w:pPr>
        <w:spacing w:after="0"/>
        <w:ind w:left="0"/>
        <w:jc w:val="both"/>
      </w:pPr>
      <w:r>
        <w:rPr>
          <w:rFonts w:ascii="Times New Roman"/>
          <w:b w:val="false"/>
          <w:i w:val="false"/>
          <w:color w:val="000000"/>
          <w:sz w:val="28"/>
        </w:rPr>
        <w:t>
      27) Княжество Монако;</w:t>
      </w:r>
    </w:p>
    <w:bookmarkEnd w:id="840"/>
    <w:bookmarkStart w:name="z1179" w:id="841"/>
    <w:p>
      <w:pPr>
        <w:spacing w:after="0"/>
        <w:ind w:left="0"/>
        <w:jc w:val="both"/>
      </w:pPr>
      <w:r>
        <w:rPr>
          <w:rFonts w:ascii="Times New Roman"/>
          <w:b w:val="false"/>
          <w:i w:val="false"/>
          <w:color w:val="000000"/>
          <w:sz w:val="28"/>
        </w:rPr>
        <w:t>
      28) Союз Мьянма;</w:t>
      </w:r>
    </w:p>
    <w:bookmarkEnd w:id="841"/>
    <w:bookmarkStart w:name="z1180" w:id="842"/>
    <w:p>
      <w:pPr>
        <w:spacing w:after="0"/>
        <w:ind w:left="0"/>
        <w:jc w:val="both"/>
      </w:pPr>
      <w:r>
        <w:rPr>
          <w:rFonts w:ascii="Times New Roman"/>
          <w:b w:val="false"/>
          <w:i w:val="false"/>
          <w:color w:val="000000"/>
          <w:sz w:val="28"/>
        </w:rPr>
        <w:t>
      29) Республика Науру;</w:t>
      </w:r>
    </w:p>
    <w:bookmarkEnd w:id="842"/>
    <w:bookmarkStart w:name="z1181" w:id="843"/>
    <w:p>
      <w:pPr>
        <w:spacing w:after="0"/>
        <w:ind w:left="0"/>
        <w:jc w:val="both"/>
      </w:pPr>
      <w:r>
        <w:rPr>
          <w:rFonts w:ascii="Times New Roman"/>
          <w:b w:val="false"/>
          <w:i w:val="false"/>
          <w:color w:val="000000"/>
          <w:sz w:val="28"/>
        </w:rPr>
        <w:t>
      30) Нидерланды (только в части территории острова Аруба и зависимых территорий Антильских островов);</w:t>
      </w:r>
    </w:p>
    <w:bookmarkEnd w:id="843"/>
    <w:bookmarkStart w:name="z1182" w:id="844"/>
    <w:p>
      <w:pPr>
        <w:spacing w:after="0"/>
        <w:ind w:left="0"/>
        <w:jc w:val="both"/>
      </w:pPr>
      <w:r>
        <w:rPr>
          <w:rFonts w:ascii="Times New Roman"/>
          <w:b w:val="false"/>
          <w:i w:val="false"/>
          <w:color w:val="000000"/>
          <w:sz w:val="28"/>
        </w:rPr>
        <w:t>
      31) Федеративная Республика Нигерия;</w:t>
      </w:r>
    </w:p>
    <w:bookmarkEnd w:id="844"/>
    <w:bookmarkStart w:name="z1183" w:id="845"/>
    <w:p>
      <w:pPr>
        <w:spacing w:after="0"/>
        <w:ind w:left="0"/>
        <w:jc w:val="both"/>
      </w:pPr>
      <w:r>
        <w:rPr>
          <w:rFonts w:ascii="Times New Roman"/>
          <w:b w:val="false"/>
          <w:i w:val="false"/>
          <w:color w:val="000000"/>
          <w:sz w:val="28"/>
        </w:rPr>
        <w:t>
      32) Новая Зеландия (только в части территории островов Кука и Ниуэ);</w:t>
      </w:r>
    </w:p>
    <w:bookmarkEnd w:id="845"/>
    <w:bookmarkStart w:name="z1184" w:id="846"/>
    <w:p>
      <w:pPr>
        <w:spacing w:after="0"/>
        <w:ind w:left="0"/>
        <w:jc w:val="both"/>
      </w:pPr>
      <w:r>
        <w:rPr>
          <w:rFonts w:ascii="Times New Roman"/>
          <w:b w:val="false"/>
          <w:i w:val="false"/>
          <w:color w:val="000000"/>
          <w:sz w:val="28"/>
        </w:rPr>
        <w:t>
      33) Объединенные Арабские Эмираты (только в части территории города Дубай);</w:t>
      </w:r>
    </w:p>
    <w:bookmarkEnd w:id="846"/>
    <w:bookmarkStart w:name="z1185" w:id="847"/>
    <w:p>
      <w:pPr>
        <w:spacing w:after="0"/>
        <w:ind w:left="0"/>
        <w:jc w:val="both"/>
      </w:pPr>
      <w:r>
        <w:rPr>
          <w:rFonts w:ascii="Times New Roman"/>
          <w:b w:val="false"/>
          <w:i w:val="false"/>
          <w:color w:val="000000"/>
          <w:sz w:val="28"/>
        </w:rPr>
        <w:t>
      34) Республика Палау;</w:t>
      </w:r>
    </w:p>
    <w:bookmarkEnd w:id="847"/>
    <w:bookmarkStart w:name="z1186" w:id="848"/>
    <w:p>
      <w:pPr>
        <w:spacing w:after="0"/>
        <w:ind w:left="0"/>
        <w:jc w:val="both"/>
      </w:pPr>
      <w:r>
        <w:rPr>
          <w:rFonts w:ascii="Times New Roman"/>
          <w:b w:val="false"/>
          <w:i w:val="false"/>
          <w:color w:val="000000"/>
          <w:sz w:val="28"/>
        </w:rPr>
        <w:t>
      35) Республика Панама;</w:t>
      </w:r>
    </w:p>
    <w:bookmarkEnd w:id="848"/>
    <w:bookmarkStart w:name="z1187" w:id="849"/>
    <w:p>
      <w:pPr>
        <w:spacing w:after="0"/>
        <w:ind w:left="0"/>
        <w:jc w:val="both"/>
      </w:pPr>
      <w:r>
        <w:rPr>
          <w:rFonts w:ascii="Times New Roman"/>
          <w:b w:val="false"/>
          <w:i w:val="false"/>
          <w:color w:val="000000"/>
          <w:sz w:val="28"/>
        </w:rPr>
        <w:t>
      36) Независимое Государство Самоа;</w:t>
      </w:r>
    </w:p>
    <w:bookmarkEnd w:id="849"/>
    <w:bookmarkStart w:name="z1188" w:id="850"/>
    <w:p>
      <w:pPr>
        <w:spacing w:after="0"/>
        <w:ind w:left="0"/>
        <w:jc w:val="both"/>
      </w:pPr>
      <w:r>
        <w:rPr>
          <w:rFonts w:ascii="Times New Roman"/>
          <w:b w:val="false"/>
          <w:i w:val="false"/>
          <w:color w:val="000000"/>
          <w:sz w:val="28"/>
        </w:rPr>
        <w:t>
      37) Республика Сейшельские острова;</w:t>
      </w:r>
    </w:p>
    <w:bookmarkEnd w:id="850"/>
    <w:bookmarkStart w:name="z1189" w:id="851"/>
    <w:p>
      <w:pPr>
        <w:spacing w:after="0"/>
        <w:ind w:left="0"/>
        <w:jc w:val="both"/>
      </w:pPr>
      <w:r>
        <w:rPr>
          <w:rFonts w:ascii="Times New Roman"/>
          <w:b w:val="false"/>
          <w:i w:val="false"/>
          <w:color w:val="000000"/>
          <w:sz w:val="28"/>
        </w:rPr>
        <w:t>
      38) Государство Сент-Винсент и Гренадины;</w:t>
      </w:r>
    </w:p>
    <w:bookmarkEnd w:id="851"/>
    <w:bookmarkStart w:name="z1190" w:id="852"/>
    <w:p>
      <w:pPr>
        <w:spacing w:after="0"/>
        <w:ind w:left="0"/>
        <w:jc w:val="both"/>
      </w:pPr>
      <w:r>
        <w:rPr>
          <w:rFonts w:ascii="Times New Roman"/>
          <w:b w:val="false"/>
          <w:i w:val="false"/>
          <w:color w:val="000000"/>
          <w:sz w:val="28"/>
        </w:rPr>
        <w:t>
      39) Федерация Сент-Китс и Невис;</w:t>
      </w:r>
    </w:p>
    <w:bookmarkEnd w:id="852"/>
    <w:bookmarkStart w:name="z1191" w:id="853"/>
    <w:p>
      <w:pPr>
        <w:spacing w:after="0"/>
        <w:ind w:left="0"/>
        <w:jc w:val="both"/>
      </w:pPr>
      <w:r>
        <w:rPr>
          <w:rFonts w:ascii="Times New Roman"/>
          <w:b w:val="false"/>
          <w:i w:val="false"/>
          <w:color w:val="000000"/>
          <w:sz w:val="28"/>
        </w:rPr>
        <w:t>
      40) Государство Сент-Люсия;</w:t>
      </w:r>
    </w:p>
    <w:bookmarkEnd w:id="853"/>
    <w:bookmarkStart w:name="z1192" w:id="854"/>
    <w:p>
      <w:pPr>
        <w:spacing w:after="0"/>
        <w:ind w:left="0"/>
        <w:jc w:val="both"/>
      </w:pPr>
      <w:r>
        <w:rPr>
          <w:rFonts w:ascii="Times New Roman"/>
          <w:b w:val="false"/>
          <w:i w:val="false"/>
          <w:color w:val="000000"/>
          <w:sz w:val="28"/>
        </w:rPr>
        <w:t>
      41) Соединенное Королевство Великобритании и Северной Ирландии (только в части следующих территорий):</w:t>
      </w:r>
    </w:p>
    <w:bookmarkEnd w:id="854"/>
    <w:bookmarkStart w:name="z1193" w:id="855"/>
    <w:p>
      <w:pPr>
        <w:spacing w:after="0"/>
        <w:ind w:left="0"/>
        <w:jc w:val="both"/>
      </w:pPr>
      <w:r>
        <w:rPr>
          <w:rFonts w:ascii="Times New Roman"/>
          <w:b w:val="false"/>
          <w:i w:val="false"/>
          <w:color w:val="000000"/>
          <w:sz w:val="28"/>
        </w:rPr>
        <w:t>
      Острова Ангилья; Бермудские острова;</w:t>
      </w:r>
    </w:p>
    <w:bookmarkEnd w:id="855"/>
    <w:bookmarkStart w:name="z1194" w:id="856"/>
    <w:p>
      <w:pPr>
        <w:spacing w:after="0"/>
        <w:ind w:left="0"/>
        <w:jc w:val="both"/>
      </w:pPr>
      <w:r>
        <w:rPr>
          <w:rFonts w:ascii="Times New Roman"/>
          <w:b w:val="false"/>
          <w:i w:val="false"/>
          <w:color w:val="000000"/>
          <w:sz w:val="28"/>
        </w:rPr>
        <w:t>
      Британские Виргинские острова;</w:t>
      </w:r>
    </w:p>
    <w:bookmarkEnd w:id="856"/>
    <w:bookmarkStart w:name="z1195" w:id="857"/>
    <w:p>
      <w:pPr>
        <w:spacing w:after="0"/>
        <w:ind w:left="0"/>
        <w:jc w:val="both"/>
      </w:pPr>
      <w:r>
        <w:rPr>
          <w:rFonts w:ascii="Times New Roman"/>
          <w:b w:val="false"/>
          <w:i w:val="false"/>
          <w:color w:val="000000"/>
          <w:sz w:val="28"/>
        </w:rPr>
        <w:t>
      Гибралтар;</w:t>
      </w:r>
    </w:p>
    <w:bookmarkEnd w:id="857"/>
    <w:bookmarkStart w:name="z1196" w:id="858"/>
    <w:p>
      <w:pPr>
        <w:spacing w:after="0"/>
        <w:ind w:left="0"/>
        <w:jc w:val="both"/>
      </w:pPr>
      <w:r>
        <w:rPr>
          <w:rFonts w:ascii="Times New Roman"/>
          <w:b w:val="false"/>
          <w:i w:val="false"/>
          <w:color w:val="000000"/>
          <w:sz w:val="28"/>
        </w:rPr>
        <w:t>
      Каймановы острова;</w:t>
      </w:r>
    </w:p>
    <w:bookmarkEnd w:id="858"/>
    <w:bookmarkStart w:name="z1197" w:id="859"/>
    <w:p>
      <w:pPr>
        <w:spacing w:after="0"/>
        <w:ind w:left="0"/>
        <w:jc w:val="both"/>
      </w:pPr>
      <w:r>
        <w:rPr>
          <w:rFonts w:ascii="Times New Roman"/>
          <w:b w:val="false"/>
          <w:i w:val="false"/>
          <w:color w:val="000000"/>
          <w:sz w:val="28"/>
        </w:rPr>
        <w:t>
      Остров Монтсеррат;</w:t>
      </w:r>
    </w:p>
    <w:bookmarkEnd w:id="859"/>
    <w:bookmarkStart w:name="z1198" w:id="860"/>
    <w:p>
      <w:pPr>
        <w:spacing w:after="0"/>
        <w:ind w:left="0"/>
        <w:jc w:val="both"/>
      </w:pPr>
      <w:r>
        <w:rPr>
          <w:rFonts w:ascii="Times New Roman"/>
          <w:b w:val="false"/>
          <w:i w:val="false"/>
          <w:color w:val="000000"/>
          <w:sz w:val="28"/>
        </w:rPr>
        <w:t>
      Острова Теркс и Кайкос;</w:t>
      </w:r>
    </w:p>
    <w:bookmarkEnd w:id="860"/>
    <w:bookmarkStart w:name="z1199" w:id="861"/>
    <w:p>
      <w:pPr>
        <w:spacing w:after="0"/>
        <w:ind w:left="0"/>
        <w:jc w:val="both"/>
      </w:pPr>
      <w:r>
        <w:rPr>
          <w:rFonts w:ascii="Times New Roman"/>
          <w:b w:val="false"/>
          <w:i w:val="false"/>
          <w:color w:val="000000"/>
          <w:sz w:val="28"/>
        </w:rPr>
        <w:t>
      Остров Мэн;</w:t>
      </w:r>
    </w:p>
    <w:bookmarkEnd w:id="861"/>
    <w:bookmarkStart w:name="z1200" w:id="862"/>
    <w:p>
      <w:pPr>
        <w:spacing w:after="0"/>
        <w:ind w:left="0"/>
        <w:jc w:val="both"/>
      </w:pPr>
      <w:r>
        <w:rPr>
          <w:rFonts w:ascii="Times New Roman"/>
          <w:b w:val="false"/>
          <w:i w:val="false"/>
          <w:color w:val="000000"/>
          <w:sz w:val="28"/>
        </w:rPr>
        <w:t>
      Нормандские острова (острова Гернси, Джерси, Сарк, Олдерни);</w:t>
      </w:r>
    </w:p>
    <w:bookmarkEnd w:id="862"/>
    <w:bookmarkStart w:name="z1201" w:id="863"/>
    <w:p>
      <w:pPr>
        <w:spacing w:after="0"/>
        <w:ind w:left="0"/>
        <w:jc w:val="both"/>
      </w:pPr>
      <w:r>
        <w:rPr>
          <w:rFonts w:ascii="Times New Roman"/>
          <w:b w:val="false"/>
          <w:i w:val="false"/>
          <w:color w:val="000000"/>
          <w:sz w:val="28"/>
        </w:rPr>
        <w:t>
      42) Соединенные Штаты Америки (только в части территорий Американских Виргинских островов, острова Гуам и содружества Пуэрто-Рико);</w:t>
      </w:r>
    </w:p>
    <w:bookmarkEnd w:id="863"/>
    <w:bookmarkStart w:name="z1202" w:id="864"/>
    <w:p>
      <w:pPr>
        <w:spacing w:after="0"/>
        <w:ind w:left="0"/>
        <w:jc w:val="both"/>
      </w:pPr>
      <w:r>
        <w:rPr>
          <w:rFonts w:ascii="Times New Roman"/>
          <w:b w:val="false"/>
          <w:i w:val="false"/>
          <w:color w:val="000000"/>
          <w:sz w:val="28"/>
        </w:rPr>
        <w:t>
      43) Королевство Тонга;</w:t>
      </w:r>
    </w:p>
    <w:bookmarkEnd w:id="864"/>
    <w:bookmarkStart w:name="z1203" w:id="865"/>
    <w:p>
      <w:pPr>
        <w:spacing w:after="0"/>
        <w:ind w:left="0"/>
        <w:jc w:val="both"/>
      </w:pPr>
      <w:r>
        <w:rPr>
          <w:rFonts w:ascii="Times New Roman"/>
          <w:b w:val="false"/>
          <w:i w:val="false"/>
          <w:color w:val="000000"/>
          <w:sz w:val="28"/>
        </w:rPr>
        <w:t>
      44) Республика Филиппины;</w:t>
      </w:r>
    </w:p>
    <w:bookmarkEnd w:id="865"/>
    <w:bookmarkStart w:name="z1204" w:id="866"/>
    <w:p>
      <w:pPr>
        <w:spacing w:after="0"/>
        <w:ind w:left="0"/>
        <w:jc w:val="both"/>
      </w:pPr>
      <w:r>
        <w:rPr>
          <w:rFonts w:ascii="Times New Roman"/>
          <w:b w:val="false"/>
          <w:i w:val="false"/>
          <w:color w:val="000000"/>
          <w:sz w:val="28"/>
        </w:rPr>
        <w:t>
      45) Демократическая Республика Шри-Ланка.</w:t>
      </w:r>
    </w:p>
    <w:bookmarkEnd w:id="866"/>
    <w:bookmarkStart w:name="z1205" w:id="867"/>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приведено в приложении к настоящей форме.</w:t>
      </w:r>
    </w:p>
    <w:bookmarkEnd w:id="8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таблицы активов</w:t>
            </w:r>
            <w:r>
              <w:br/>
            </w:r>
            <w:r>
              <w:rPr>
                <w:rFonts w:ascii="Times New Roman"/>
                <w:b w:val="false"/>
                <w:i w:val="false"/>
                <w:color w:val="000000"/>
                <w:sz w:val="20"/>
              </w:rPr>
              <w:t>организатора торгов,</w:t>
            </w:r>
            <w:r>
              <w:br/>
            </w:r>
            <w:r>
              <w:rPr>
                <w:rFonts w:ascii="Times New Roman"/>
                <w:b w:val="false"/>
                <w:i w:val="false"/>
                <w:color w:val="000000"/>
                <w:sz w:val="20"/>
              </w:rPr>
              <w:t>взвешенных по степени</w:t>
            </w:r>
            <w:r>
              <w:br/>
            </w:r>
            <w:r>
              <w:rPr>
                <w:rFonts w:ascii="Times New Roman"/>
                <w:b w:val="false"/>
                <w:i w:val="false"/>
                <w:color w:val="000000"/>
                <w:sz w:val="20"/>
              </w:rPr>
              <w:t>кредитного риска вложений</w:t>
            </w:r>
          </w:p>
        </w:tc>
      </w:tr>
    </w:tbl>
    <w:bookmarkStart w:name="z1207" w:id="86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w:t>
      </w:r>
    </w:p>
    <w:bookmarkEnd w:id="868"/>
    <w:bookmarkStart w:name="z1208" w:id="869"/>
    <w:p>
      <w:pPr>
        <w:spacing w:after="0"/>
        <w:ind w:left="0"/>
        <w:jc w:val="left"/>
      </w:pPr>
      <w:r>
        <w:rPr>
          <w:rFonts w:ascii="Times New Roman"/>
          <w:b/>
          <w:i w:val="false"/>
          <w:color w:val="000000"/>
        </w:rPr>
        <w:t xml:space="preserve"> Таблица активов организатора торгов, взвешенных по степени кредитного риска вложений</w:t>
      </w:r>
    </w:p>
    <w:bookmarkEnd w:id="869"/>
    <w:bookmarkStart w:name="z1209" w:id="870"/>
    <w:p>
      <w:pPr>
        <w:spacing w:after="0"/>
        <w:ind w:left="0"/>
        <w:jc w:val="left"/>
      </w:pPr>
      <w:r>
        <w:rPr>
          <w:rFonts w:ascii="Times New Roman"/>
          <w:b/>
          <w:i w:val="false"/>
          <w:color w:val="000000"/>
        </w:rPr>
        <w:t xml:space="preserve"> Глава 1. Общие положения</w:t>
      </w:r>
    </w:p>
    <w:bookmarkEnd w:id="870"/>
    <w:bookmarkStart w:name="z1210" w:id="871"/>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"Таблица активов организатора торгов, взвешенных по степени кредитного риска вложений" (далее - Форма).</w:t>
      </w:r>
    </w:p>
    <w:bookmarkEnd w:id="871"/>
    <w:bookmarkStart w:name="z1211" w:id="872"/>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1 статьи 9 Закона Республики Казахстан "О государственном регулировании, контроле и надзоре финансового рынка и финансовых организаций".</w:t>
      </w:r>
    </w:p>
    <w:bookmarkEnd w:id="872"/>
    <w:bookmarkStart w:name="z1212" w:id="873"/>
    <w:p>
      <w:pPr>
        <w:spacing w:after="0"/>
        <w:ind w:left="0"/>
        <w:jc w:val="both"/>
      </w:pPr>
      <w:r>
        <w:rPr>
          <w:rFonts w:ascii="Times New Roman"/>
          <w:b w:val="false"/>
          <w:i w:val="false"/>
          <w:color w:val="000000"/>
          <w:sz w:val="28"/>
        </w:rPr>
        <w:t>
      3. Форма заполняется ежеквартально на конец отчетного периода организатором торгов.</w:t>
      </w:r>
    </w:p>
    <w:bookmarkEnd w:id="873"/>
    <w:bookmarkStart w:name="z1213" w:id="874"/>
    <w:p>
      <w:pPr>
        <w:spacing w:after="0"/>
        <w:ind w:left="0"/>
        <w:jc w:val="both"/>
      </w:pPr>
      <w:r>
        <w:rPr>
          <w:rFonts w:ascii="Times New Roman"/>
          <w:b w:val="false"/>
          <w:i w:val="false"/>
          <w:color w:val="000000"/>
          <w:sz w:val="28"/>
        </w:rPr>
        <w:t>
      4.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(одной тысячи) теңге.</w:t>
      </w:r>
    </w:p>
    <w:bookmarkEnd w:id="874"/>
    <w:bookmarkStart w:name="z1214" w:id="875"/>
    <w:p>
      <w:pPr>
        <w:spacing w:after="0"/>
        <w:ind w:left="0"/>
        <w:jc w:val="both"/>
      </w:pPr>
      <w:r>
        <w:rPr>
          <w:rFonts w:ascii="Times New Roman"/>
          <w:b w:val="false"/>
          <w:i w:val="false"/>
          <w:color w:val="000000"/>
          <w:sz w:val="28"/>
        </w:rPr>
        <w:t>
      5. Форму подписывает первый руководитель или лицо, уполномоченное на подписание отчета, главный бухгалтер и исполнитель.</w:t>
      </w:r>
    </w:p>
    <w:bookmarkEnd w:id="875"/>
    <w:bookmarkStart w:name="z1215" w:id="876"/>
    <w:p>
      <w:pPr>
        <w:spacing w:after="0"/>
        <w:ind w:left="0"/>
        <w:jc w:val="left"/>
      </w:pPr>
      <w:r>
        <w:rPr>
          <w:rFonts w:ascii="Times New Roman"/>
          <w:b/>
          <w:i w:val="false"/>
          <w:color w:val="000000"/>
        </w:rPr>
        <w:t xml:space="preserve"> Глава 2. Пояснение по заполнению Формы</w:t>
      </w:r>
    </w:p>
    <w:bookmarkEnd w:id="876"/>
    <w:bookmarkStart w:name="z1216" w:id="877"/>
    <w:p>
      <w:pPr>
        <w:spacing w:after="0"/>
        <w:ind w:left="0"/>
        <w:jc w:val="both"/>
      </w:pPr>
      <w:r>
        <w:rPr>
          <w:rFonts w:ascii="Times New Roman"/>
          <w:b w:val="false"/>
          <w:i w:val="false"/>
          <w:color w:val="000000"/>
          <w:sz w:val="28"/>
        </w:rPr>
        <w:t>
      6. Вклады, дебиторская задолженность, приобретенные ценные бумаги, по которым у организатора торгов имеется обеспечение (в виде активов, указанных в строках 1, 2, 3, 4, 5, 6, 9, 10, 11, 12 Формы), скорректированная стоимость которого составляет не менее 50 (пятидесяти) процентов объема указанных активов, при наличии у организатора торгов адекватных систем учета, позволяющих определить скорректированную стоимость обеспечения в соответствии с настоящим пунктом, могут включаться в расчет активов, взвешенных по степени риска за минусом скорректированной стоимости обеспечения.</w:t>
      </w:r>
    </w:p>
    <w:bookmarkEnd w:id="877"/>
    <w:bookmarkStart w:name="z1217" w:id="878"/>
    <w:p>
      <w:pPr>
        <w:spacing w:after="0"/>
        <w:ind w:left="0"/>
        <w:jc w:val="both"/>
      </w:pPr>
      <w:r>
        <w:rPr>
          <w:rFonts w:ascii="Times New Roman"/>
          <w:b w:val="false"/>
          <w:i w:val="false"/>
          <w:color w:val="000000"/>
          <w:sz w:val="28"/>
        </w:rPr>
        <w:t>
      Скорректированная стоимость обеспечения (в виде активов, указанных в строках 1, 2, 3, 4, 5, 6, 9, 10, 11, 12 Формы) равняется:</w:t>
      </w:r>
    </w:p>
    <w:bookmarkEnd w:id="878"/>
    <w:bookmarkStart w:name="z1218" w:id="879"/>
    <w:p>
      <w:pPr>
        <w:spacing w:after="0"/>
        <w:ind w:left="0"/>
        <w:jc w:val="both"/>
      </w:pPr>
      <w:r>
        <w:rPr>
          <w:rFonts w:ascii="Times New Roman"/>
          <w:b w:val="false"/>
          <w:i w:val="false"/>
          <w:color w:val="000000"/>
          <w:sz w:val="28"/>
        </w:rPr>
        <w:t>
      100 (ста) процентам суммы вкладов, предоставленных в качестве обеспечения;</w:t>
      </w:r>
    </w:p>
    <w:bookmarkEnd w:id="879"/>
    <w:bookmarkStart w:name="z1219" w:id="880"/>
    <w:p>
      <w:pPr>
        <w:spacing w:after="0"/>
        <w:ind w:left="0"/>
        <w:jc w:val="both"/>
      </w:pPr>
      <w:r>
        <w:rPr>
          <w:rFonts w:ascii="Times New Roman"/>
          <w:b w:val="false"/>
          <w:i w:val="false"/>
          <w:color w:val="000000"/>
          <w:sz w:val="28"/>
        </w:rPr>
        <w:t>
      95 (девяноста пяти) процентам рыночной стоимости ценных бумаг, переданных в обеспечение;</w:t>
      </w:r>
    </w:p>
    <w:bookmarkEnd w:id="880"/>
    <w:bookmarkStart w:name="z1220" w:id="881"/>
    <w:p>
      <w:pPr>
        <w:spacing w:after="0"/>
        <w:ind w:left="0"/>
        <w:jc w:val="both"/>
      </w:pPr>
      <w:r>
        <w:rPr>
          <w:rFonts w:ascii="Times New Roman"/>
          <w:b w:val="false"/>
          <w:i w:val="false"/>
          <w:color w:val="000000"/>
          <w:sz w:val="28"/>
        </w:rPr>
        <w:t>
      85 (восьмидесяти пяти) процентам рыночной стоимости аффинированных драгоценных металлов, переданных в обеспечение.</w:t>
      </w:r>
    </w:p>
    <w:bookmarkEnd w:id="881"/>
    <w:bookmarkStart w:name="z1221" w:id="882"/>
    <w:p>
      <w:pPr>
        <w:spacing w:after="0"/>
        <w:ind w:left="0"/>
        <w:jc w:val="both"/>
      </w:pPr>
      <w:r>
        <w:rPr>
          <w:rFonts w:ascii="Times New Roman"/>
          <w:b w:val="false"/>
          <w:i w:val="false"/>
          <w:color w:val="000000"/>
          <w:sz w:val="28"/>
        </w:rPr>
        <w:t>
      Необеспеченная часть вышеуказанных вкладов, дебиторской задолженности, приобретенных ценных бумаг, взвешивается согласно Форме по степени риска, соответствующей вкладам, дебиторской задолженности, приобретенным ценным бумагам.</w:t>
      </w:r>
    </w:p>
    <w:bookmarkEnd w:id="882"/>
    <w:bookmarkStart w:name="z1222" w:id="883"/>
    <w:p>
      <w:pPr>
        <w:spacing w:after="0"/>
        <w:ind w:left="0"/>
        <w:jc w:val="both"/>
      </w:pPr>
      <w:r>
        <w:rPr>
          <w:rFonts w:ascii="Times New Roman"/>
          <w:b w:val="false"/>
          <w:i w:val="false"/>
          <w:color w:val="000000"/>
          <w:sz w:val="28"/>
        </w:rPr>
        <w:t>
      7. Вклады, дебиторская задолженность, приобретенные ценные бумаги, инвестиции, не включенные в расчет инвестиций организатора торгов, гарантированные (застрахованные) организациями, имеющими степень риска ниже контрагента, могут включаться в расчет активов, взвешенных по степени кредитного риска (за минусом гарантированной (застрахованной) суммы вкладов, дебиторской задолженности, приобретенных ценных бумаг, инвестиции, не включенных в расчет инвестиций организатора торгов) по степени риска должника.</w:t>
      </w:r>
    </w:p>
    <w:bookmarkEnd w:id="883"/>
    <w:bookmarkStart w:name="z1223" w:id="884"/>
    <w:p>
      <w:pPr>
        <w:spacing w:after="0"/>
        <w:ind w:left="0"/>
        <w:jc w:val="both"/>
      </w:pPr>
      <w:r>
        <w:rPr>
          <w:rFonts w:ascii="Times New Roman"/>
          <w:b w:val="false"/>
          <w:i w:val="false"/>
          <w:color w:val="000000"/>
          <w:sz w:val="28"/>
        </w:rPr>
        <w:t>
      Гарантированная (застрахованная) сумма вкладов, дебиторской задолженности, приобретенных ценных бумаг, инвестиции, не включенных в расчет инвестиций организатора торгов взвешивается по степени риска дебиторской задолженности соответствующего гаранта (страховщика).</w:t>
      </w:r>
    </w:p>
    <w:bookmarkEnd w:id="884"/>
    <w:bookmarkStart w:name="z1224" w:id="885"/>
    <w:p>
      <w:pPr>
        <w:spacing w:after="0"/>
        <w:ind w:left="0"/>
        <w:jc w:val="both"/>
      </w:pPr>
      <w:r>
        <w:rPr>
          <w:rFonts w:ascii="Times New Roman"/>
          <w:b w:val="false"/>
          <w:i w:val="false"/>
          <w:color w:val="000000"/>
          <w:sz w:val="28"/>
        </w:rPr>
        <w:t>
      8. Вклады, дебиторская задолженность, приобретенные ценные бумаги, указанные в пункте 6 Пояснения, предоставленные нерезидентам Республики Казахстан:</w:t>
      </w:r>
    </w:p>
    <w:bookmarkEnd w:id="885"/>
    <w:bookmarkStart w:name="z1225" w:id="886"/>
    <w:p>
      <w:pPr>
        <w:spacing w:after="0"/>
        <w:ind w:left="0"/>
        <w:jc w:val="both"/>
      </w:pPr>
      <w:r>
        <w:rPr>
          <w:rFonts w:ascii="Times New Roman"/>
          <w:b w:val="false"/>
          <w:i w:val="false"/>
          <w:color w:val="000000"/>
          <w:sz w:val="28"/>
        </w:rPr>
        <w:t>
      1) зарегистрированным в качестве юридического лица на территории оффшорных зон;</w:t>
      </w:r>
    </w:p>
    <w:bookmarkEnd w:id="886"/>
    <w:bookmarkStart w:name="z1226" w:id="887"/>
    <w:p>
      <w:pPr>
        <w:spacing w:after="0"/>
        <w:ind w:left="0"/>
        <w:jc w:val="both"/>
      </w:pPr>
      <w:r>
        <w:rPr>
          <w:rFonts w:ascii="Times New Roman"/>
          <w:b w:val="false"/>
          <w:i w:val="false"/>
          <w:color w:val="000000"/>
          <w:sz w:val="28"/>
        </w:rPr>
        <w:t>
      2) являющимся зависимыми от юридических лиц, зарегистрированных на территории оффшорных зон и владеющих в отдельности более чем 5 (пятью) процентами долей участия в уставном капитале, или дочерними по отношению к юридическому лицу, зарегистрированному на территории оффшорной зоны;</w:t>
      </w:r>
    </w:p>
    <w:bookmarkEnd w:id="887"/>
    <w:bookmarkStart w:name="z1227" w:id="888"/>
    <w:p>
      <w:pPr>
        <w:spacing w:after="0"/>
        <w:ind w:left="0"/>
        <w:jc w:val="both"/>
      </w:pPr>
      <w:r>
        <w:rPr>
          <w:rFonts w:ascii="Times New Roman"/>
          <w:b w:val="false"/>
          <w:i w:val="false"/>
          <w:color w:val="000000"/>
          <w:sz w:val="28"/>
        </w:rPr>
        <w:t>
      3) являющимся гражданами оффшорных зон, взвешиваются по степени риска согласно Форме, независимо от наличия обеспечения, указанного в пункте 6 Пояснения.</w:t>
      </w:r>
    </w:p>
    <w:bookmarkEnd w:id="888"/>
    <w:bookmarkStart w:name="z1228" w:id="889"/>
    <w:p>
      <w:pPr>
        <w:spacing w:after="0"/>
        <w:ind w:left="0"/>
        <w:jc w:val="both"/>
      </w:pPr>
      <w:r>
        <w:rPr>
          <w:rFonts w:ascii="Times New Roman"/>
          <w:b w:val="false"/>
          <w:i w:val="false"/>
          <w:color w:val="000000"/>
          <w:sz w:val="28"/>
        </w:rPr>
        <w:t>
      9. Вклады, дебиторская задолженность, приобретенные ценные бумаги, указанные в пункте 6 Пояснения, предоставленные нерезидентам Республики Казахстан:</w:t>
      </w:r>
    </w:p>
    <w:bookmarkEnd w:id="889"/>
    <w:bookmarkStart w:name="z1229" w:id="890"/>
    <w:p>
      <w:pPr>
        <w:spacing w:after="0"/>
        <w:ind w:left="0"/>
        <w:jc w:val="both"/>
      </w:pPr>
      <w:r>
        <w:rPr>
          <w:rFonts w:ascii="Times New Roman"/>
          <w:b w:val="false"/>
          <w:i w:val="false"/>
          <w:color w:val="000000"/>
          <w:sz w:val="28"/>
        </w:rPr>
        <w:t>
      1) зарегистрированным в качестве юридического лица на территории оффшорных зон, но имеющим долговой рейтинг не ниже "АА-" агентства Standard &amp; Poor's или рейтинг аналогичного уровня одного из других рейтинговых агентств или соответствующую гарантию головной организации, долговой рейтинг которой не ниже указанного уровня, в обеспечение всей суммы обязательств;</w:t>
      </w:r>
    </w:p>
    <w:bookmarkEnd w:id="890"/>
    <w:bookmarkStart w:name="z1230" w:id="891"/>
    <w:p>
      <w:pPr>
        <w:spacing w:after="0"/>
        <w:ind w:left="0"/>
        <w:jc w:val="both"/>
      </w:pPr>
      <w:r>
        <w:rPr>
          <w:rFonts w:ascii="Times New Roman"/>
          <w:b w:val="false"/>
          <w:i w:val="false"/>
          <w:color w:val="000000"/>
          <w:sz w:val="28"/>
        </w:rPr>
        <w:t>
      2) являющимся зависимыми от юридических лиц, зарегистрированных на территории оффшорных зон и владеющих в отдельности более чем 5 (пятью) процентами долей участия в уставном капитале, или дочерними по отношению к юридическому лицу, зарегистрированному на территории оффшорной зоны, но имеющему долговой рейтинг не ниже указанного уровня или соответствующую гарантию головной организации, долговой рейтинг которой не ниже уровня, указанного в подпункте 1) настоящего пункта в обеспечение всей суммы обязательств, за исключением требований к нерезидентам Республики Казахстан, являющимся юридическими лицами, зарегистрированными на территории оффшорных зон, или гражданами государств, включенных в перечень иностранных государств установленный в Примечании к Форме либо отнесенных Организацией Экономического Сотрудничества к перечню оффшорных территорий, не принявших обязательств по информационному обмену, или к организациям, являющимся зависимыми от юридических лиц, владеющих в отдельности более чем 5 (пятью) процентами долей участия в уставном капитале либо дочерними по отношению к юридическим лицам, зарегистрированным на территории указанных оффшорных зон, взвешиваются по нулевой степени риска.</w:t>
      </w:r>
    </w:p>
    <w:bookmarkEnd w:id="8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и 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формирования</w:t>
            </w:r>
            <w:r>
              <w:br/>
            </w:r>
            <w:r>
              <w:rPr>
                <w:rFonts w:ascii="Times New Roman"/>
                <w:b w:val="false"/>
                <w:i w:val="false"/>
                <w:color w:val="000000"/>
                <w:sz w:val="20"/>
              </w:rPr>
              <w:t>системы управления рисками и</w:t>
            </w:r>
            <w:r>
              <w:br/>
            </w:r>
            <w:r>
              <w:rPr>
                <w:rFonts w:ascii="Times New Roman"/>
                <w:b w:val="false"/>
                <w:i w:val="false"/>
                <w:color w:val="000000"/>
                <w:sz w:val="20"/>
              </w:rPr>
              <w:t>внутреннего контроля для</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 xml:space="preserve">организаций, филиалов </w:t>
            </w:r>
            <w:r>
              <w:br/>
            </w:r>
            <w:r>
              <w:rPr>
                <w:rFonts w:ascii="Times New Roman"/>
                <w:b w:val="false"/>
                <w:i w:val="false"/>
                <w:color w:val="000000"/>
                <w:sz w:val="20"/>
              </w:rPr>
              <w:t>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p>
        </w:tc>
      </w:tr>
    </w:tbl>
    <w:bookmarkStart w:name="z1233" w:id="892"/>
    <w:p>
      <w:pPr>
        <w:spacing w:after="0"/>
        <w:ind w:left="0"/>
        <w:jc w:val="both"/>
      </w:pPr>
      <w:r>
        <w:rPr>
          <w:rFonts w:ascii="Times New Roman"/>
          <w:b w:val="false"/>
          <w:i w:val="false"/>
          <w:color w:val="000000"/>
          <w:sz w:val="28"/>
        </w:rPr>
        <w:t>
      Форма, предназначенная для сбора административных данных</w:t>
      </w:r>
    </w:p>
    <w:bookmarkEnd w:id="892"/>
    <w:bookmarkStart w:name="z1234" w:id="893"/>
    <w:p>
      <w:pPr>
        <w:spacing w:after="0"/>
        <w:ind w:left="0"/>
        <w:jc w:val="both"/>
      </w:pPr>
      <w:r>
        <w:rPr>
          <w:rFonts w:ascii="Times New Roman"/>
          <w:b w:val="false"/>
          <w:i w:val="false"/>
          <w:color w:val="000000"/>
          <w:sz w:val="28"/>
        </w:rPr>
        <w:t>
      Представляется: в уполномоченный орган по регулированию, контролю и надзору финансового рынка и финансовых организаций</w:t>
      </w:r>
    </w:p>
    <w:bookmarkEnd w:id="893"/>
    <w:bookmarkStart w:name="z1235" w:id="89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https://www.gov.kz</w:t>
      </w:r>
    </w:p>
    <w:bookmarkEnd w:id="894"/>
    <w:bookmarkStart w:name="z1236" w:id="895"/>
    <w:p>
      <w:pPr>
        <w:spacing w:after="0"/>
        <w:ind w:left="0"/>
        <w:jc w:val="both"/>
      </w:pPr>
      <w:r>
        <w:rPr>
          <w:rFonts w:ascii="Times New Roman"/>
          <w:b w:val="false"/>
          <w:i w:val="false"/>
          <w:color w:val="000000"/>
          <w:sz w:val="28"/>
        </w:rPr>
        <w:t>
      Стресс-тестирование по рискам</w:t>
      </w:r>
    </w:p>
    <w:bookmarkEnd w:id="895"/>
    <w:bookmarkStart w:name="z1237" w:id="89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1-STRESS-TEST</w:t>
      </w:r>
    </w:p>
    <w:bookmarkEnd w:id="896"/>
    <w:bookmarkStart w:name="z1238" w:id="897"/>
    <w:p>
      <w:pPr>
        <w:spacing w:after="0"/>
        <w:ind w:left="0"/>
        <w:jc w:val="both"/>
      </w:pPr>
      <w:r>
        <w:rPr>
          <w:rFonts w:ascii="Times New Roman"/>
          <w:b w:val="false"/>
          <w:i w:val="false"/>
          <w:color w:val="000000"/>
          <w:sz w:val="28"/>
        </w:rPr>
        <w:t>
      Периодичность: ежегодно</w:t>
      </w:r>
    </w:p>
    <w:bookmarkEnd w:id="897"/>
    <w:bookmarkStart w:name="z1239" w:id="898"/>
    <w:p>
      <w:pPr>
        <w:spacing w:after="0"/>
        <w:ind w:left="0"/>
        <w:jc w:val="both"/>
      </w:pPr>
      <w:r>
        <w:rPr>
          <w:rFonts w:ascii="Times New Roman"/>
          <w:b w:val="false"/>
          <w:i w:val="false"/>
          <w:color w:val="000000"/>
          <w:sz w:val="28"/>
        </w:rPr>
        <w:t>
      Отчетный период: по состоянию на "___" _______________ 20___ года</w:t>
      </w:r>
    </w:p>
    <w:bookmarkEnd w:id="898"/>
    <w:bookmarkStart w:name="z1240" w:id="89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страховые (перестраховочные) организации</w:t>
      </w:r>
    </w:p>
    <w:bookmarkEnd w:id="899"/>
    <w:bookmarkStart w:name="z1241" w:id="90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30 апреля года, следующего за отчетным.</w:t>
      </w:r>
    </w:p>
    <w:bookmarkEnd w:id="900"/>
    <w:bookmarkStart w:name="z1242" w:id="901"/>
    <w:p>
      <w:pPr>
        <w:spacing w:after="0"/>
        <w:ind w:left="0"/>
        <w:jc w:val="both"/>
      </w:pPr>
      <w:r>
        <w:rPr>
          <w:rFonts w:ascii="Times New Roman"/>
          <w:b w:val="false"/>
          <w:i w:val="false"/>
          <w:color w:val="000000"/>
          <w:sz w:val="28"/>
        </w:rPr>
        <w:t>
      БИН: _______________________</w:t>
      </w:r>
    </w:p>
    <w:bookmarkEnd w:id="901"/>
    <w:bookmarkStart w:name="z1243" w:id="902"/>
    <w:p>
      <w:pPr>
        <w:spacing w:after="0"/>
        <w:ind w:left="0"/>
        <w:jc w:val="both"/>
      </w:pPr>
      <w:r>
        <w:rPr>
          <w:rFonts w:ascii="Times New Roman"/>
          <w:b w:val="false"/>
          <w:i w:val="false"/>
          <w:color w:val="000000"/>
          <w:sz w:val="28"/>
        </w:rPr>
        <w:t>
      Метод сбора: на бумажном носителе</w:t>
      </w:r>
    </w:p>
    <w:bookmarkEnd w:id="902"/>
    <w:bookmarkStart w:name="z1244" w:id="903"/>
    <w:p>
      <w:pPr>
        <w:spacing w:after="0"/>
        <w:ind w:left="0"/>
        <w:jc w:val="both"/>
      </w:pPr>
      <w:r>
        <w:rPr>
          <w:rFonts w:ascii="Times New Roman"/>
          <w:b w:val="false"/>
          <w:i w:val="false"/>
          <w:color w:val="000000"/>
          <w:sz w:val="28"/>
        </w:rPr>
        <w:t>
      Таблица 1. Стресс-тестирование по ценовому риску</w:t>
      </w:r>
    </w:p>
    <w:bookmarkEnd w:id="9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ценной бумаги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(ISIN)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5" w:id="904"/>
          <w:p>
            <w:pPr>
              <w:spacing w:after="20"/>
              <w:ind w:left="20"/>
              <w:jc w:val="both"/>
            </w:pPr>
            <w:r>
              <w:rPr>
                <w:rFonts w:ascii="Times New Roman"/>
                <w:b w:val="false"/>
                <w:i w:val="false"/>
                <w:color w:val="000000"/>
                <w:sz w:val="20"/>
              </w:rPr>
              <w:t>
Балансовая стоимость финансового инструмента</w:t>
            </w:r>
          </w:p>
          <w:bookmarkEnd w:id="904"/>
          <w:p>
            <w:pPr>
              <w:spacing w:after="20"/>
              <w:ind w:left="20"/>
              <w:jc w:val="both"/>
            </w:pPr>
            <w:r>
              <w:rPr>
                <w:rFonts w:ascii="Times New Roman"/>
                <w:b w:val="false"/>
                <w:i w:val="false"/>
                <w:color w:val="000000"/>
                <w:sz w:val="20"/>
              </w:rPr>
              <w:t>
(в тыс.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убыток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достаточности маржи платежеспособности после стресс-тестирования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достаточности остаточности высоколиквидных активов после стресс-тестирования</w:t>
            </w:r>
          </w:p>
        </w:tc>
      </w:tr>
    </w:tbl>
    <w:bookmarkStart w:name="z1246" w:id="905"/>
    <w:p>
      <w:pPr>
        <w:spacing w:after="0"/>
        <w:ind w:left="0"/>
        <w:jc w:val="both"/>
      </w:pPr>
      <w:r>
        <w:rPr>
          <w:rFonts w:ascii="Times New Roman"/>
          <w:b w:val="false"/>
          <w:i w:val="false"/>
          <w:color w:val="000000"/>
          <w:sz w:val="28"/>
        </w:rPr>
        <w:t>
      продолжение таблицы:</w:t>
      </w:r>
    </w:p>
    <w:bookmarkEnd w:id="9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Сценарий снижения текущей стоимости финансового инструмента (в тыс.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Убыток при снижении стоимости финансового инструмента (в тыс.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30 %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40 %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30 %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40 %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1247" w:id="906"/>
    <w:p>
      <w:pPr>
        <w:spacing w:after="0"/>
        <w:ind w:left="0"/>
        <w:jc w:val="both"/>
      </w:pPr>
      <w:r>
        <w:rPr>
          <w:rFonts w:ascii="Times New Roman"/>
          <w:b w:val="false"/>
          <w:i w:val="false"/>
          <w:color w:val="000000"/>
          <w:sz w:val="28"/>
        </w:rPr>
        <w:t>
      Комментарий к стресс-тестированию</w:t>
      </w:r>
    </w:p>
    <w:bookmarkEnd w:id="906"/>
    <w:bookmarkStart w:name="z1248" w:id="907"/>
    <w:p>
      <w:pPr>
        <w:spacing w:after="0"/>
        <w:ind w:left="0"/>
        <w:jc w:val="both"/>
      </w:pPr>
      <w:r>
        <w:rPr>
          <w:rFonts w:ascii="Times New Roman"/>
          <w:b w:val="false"/>
          <w:i w:val="false"/>
          <w:color w:val="000000"/>
          <w:sz w:val="28"/>
        </w:rPr>
        <w:t>
      ___________________________________________________</w:t>
      </w:r>
    </w:p>
    <w:bookmarkEnd w:id="907"/>
    <w:bookmarkStart w:name="z1249" w:id="908"/>
    <w:p>
      <w:pPr>
        <w:spacing w:after="0"/>
        <w:ind w:left="0"/>
        <w:jc w:val="both"/>
      </w:pPr>
      <w:r>
        <w:rPr>
          <w:rFonts w:ascii="Times New Roman"/>
          <w:b w:val="false"/>
          <w:i w:val="false"/>
          <w:color w:val="000000"/>
          <w:sz w:val="28"/>
        </w:rPr>
        <w:t>
      ___________________________________________________</w:t>
      </w:r>
    </w:p>
    <w:bookmarkEnd w:id="908"/>
    <w:bookmarkStart w:name="z1250" w:id="909"/>
    <w:p>
      <w:pPr>
        <w:spacing w:after="0"/>
        <w:ind w:left="0"/>
        <w:jc w:val="both"/>
      </w:pPr>
      <w:r>
        <w:rPr>
          <w:rFonts w:ascii="Times New Roman"/>
          <w:b w:val="false"/>
          <w:i w:val="false"/>
          <w:color w:val="000000"/>
          <w:sz w:val="28"/>
        </w:rPr>
        <w:t>
      ___________________________________________________</w:t>
      </w:r>
    </w:p>
    <w:bookmarkEnd w:id="909"/>
    <w:bookmarkStart w:name="z1251" w:id="910"/>
    <w:p>
      <w:pPr>
        <w:spacing w:after="0"/>
        <w:ind w:left="0"/>
        <w:jc w:val="both"/>
      </w:pPr>
      <w:r>
        <w:rPr>
          <w:rFonts w:ascii="Times New Roman"/>
          <w:b w:val="false"/>
          <w:i w:val="false"/>
          <w:color w:val="000000"/>
          <w:sz w:val="28"/>
        </w:rPr>
        <w:t>
      Таблица 2. Стресс-тестирование по процентному риску</w:t>
      </w:r>
    </w:p>
    <w:bookmarkEnd w:id="9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финансового инструмента в тыс. теңге (факт.)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доходности (факт.)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2" w:id="911"/>
          <w:p>
            <w:pPr>
              <w:spacing w:after="20"/>
              <w:ind w:left="20"/>
              <w:jc w:val="both"/>
            </w:pPr>
            <w:r>
              <w:rPr>
                <w:rFonts w:ascii="Times New Roman"/>
                <w:b w:val="false"/>
                <w:i w:val="false"/>
                <w:color w:val="000000"/>
                <w:sz w:val="20"/>
              </w:rPr>
              <w:t>
Прогнозное значение ставки доходности</w:t>
            </w:r>
          </w:p>
          <w:bookmarkEnd w:id="911"/>
          <w:p>
            <w:pPr>
              <w:spacing w:after="20"/>
              <w:ind w:left="20"/>
              <w:jc w:val="both"/>
            </w:pPr>
            <w:r>
              <w:rPr>
                <w:rFonts w:ascii="Times New Roman"/>
                <w:b w:val="false"/>
                <w:i w:val="false"/>
                <w:color w:val="000000"/>
                <w:sz w:val="20"/>
              </w:rPr>
              <w:t>
(+1 %)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убыток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достаточности маржи платежеспособности после стресс-тестирования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достаточности высоколиквидных активов после стресс-тестирования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3" w:id="912"/>
    <w:p>
      <w:pPr>
        <w:spacing w:after="0"/>
        <w:ind w:left="0"/>
        <w:jc w:val="both"/>
      </w:pPr>
      <w:r>
        <w:rPr>
          <w:rFonts w:ascii="Times New Roman"/>
          <w:b w:val="false"/>
          <w:i w:val="false"/>
          <w:color w:val="000000"/>
          <w:sz w:val="28"/>
        </w:rPr>
        <w:t>
      продолжение таблицы:</w:t>
      </w:r>
    </w:p>
    <w:bookmarkEnd w:id="9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Прогнозная стоимость финансового инструмента при ставке доходности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убытка при ставке доходности (+1%) в тыс.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4" w:id="913"/>
    <w:p>
      <w:pPr>
        <w:spacing w:after="0"/>
        <w:ind w:left="0"/>
        <w:jc w:val="both"/>
      </w:pPr>
      <w:r>
        <w:rPr>
          <w:rFonts w:ascii="Times New Roman"/>
          <w:b w:val="false"/>
          <w:i w:val="false"/>
          <w:color w:val="000000"/>
          <w:sz w:val="28"/>
        </w:rPr>
        <w:t>
      Комментарий к стресс-тестированию</w:t>
      </w:r>
    </w:p>
    <w:bookmarkEnd w:id="913"/>
    <w:bookmarkStart w:name="z1255" w:id="914"/>
    <w:p>
      <w:pPr>
        <w:spacing w:after="0"/>
        <w:ind w:left="0"/>
        <w:jc w:val="both"/>
      </w:pPr>
      <w:r>
        <w:rPr>
          <w:rFonts w:ascii="Times New Roman"/>
          <w:b w:val="false"/>
          <w:i w:val="false"/>
          <w:color w:val="000000"/>
          <w:sz w:val="28"/>
        </w:rPr>
        <w:t>
      _____________________________________________________</w:t>
      </w:r>
    </w:p>
    <w:bookmarkEnd w:id="914"/>
    <w:bookmarkStart w:name="z1256" w:id="915"/>
    <w:p>
      <w:pPr>
        <w:spacing w:after="0"/>
        <w:ind w:left="0"/>
        <w:jc w:val="both"/>
      </w:pPr>
      <w:r>
        <w:rPr>
          <w:rFonts w:ascii="Times New Roman"/>
          <w:b w:val="false"/>
          <w:i w:val="false"/>
          <w:color w:val="000000"/>
          <w:sz w:val="28"/>
        </w:rPr>
        <w:t>
      _____________________________________________________</w:t>
      </w:r>
    </w:p>
    <w:bookmarkEnd w:id="915"/>
    <w:bookmarkStart w:name="z1257" w:id="916"/>
    <w:p>
      <w:pPr>
        <w:spacing w:after="0"/>
        <w:ind w:left="0"/>
        <w:jc w:val="both"/>
      </w:pPr>
      <w:r>
        <w:rPr>
          <w:rFonts w:ascii="Times New Roman"/>
          <w:b w:val="false"/>
          <w:i w:val="false"/>
          <w:color w:val="000000"/>
          <w:sz w:val="28"/>
        </w:rPr>
        <w:t>
      _____________________________________________________</w:t>
      </w:r>
    </w:p>
    <w:bookmarkEnd w:id="916"/>
    <w:bookmarkStart w:name="z1258" w:id="917"/>
    <w:p>
      <w:pPr>
        <w:spacing w:after="0"/>
        <w:ind w:left="0"/>
        <w:jc w:val="both"/>
      </w:pPr>
      <w:r>
        <w:rPr>
          <w:rFonts w:ascii="Times New Roman"/>
          <w:b w:val="false"/>
          <w:i w:val="false"/>
          <w:color w:val="000000"/>
          <w:sz w:val="28"/>
        </w:rPr>
        <w:t>
      Таблица 3. Стресс-тестирование по валютному риску</w:t>
      </w:r>
    </w:p>
    <w:bookmarkEnd w:id="9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иностранной валюты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Текущая стоимость активов и обязательств, номинированных в данной иностранной валюте в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Сценарий снижения теңге по отношению к иностранной валюте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Сценарий укрепления теңге по отношению к иностранной валюте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EURO</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валюты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9" w:id="918"/>
    <w:p>
      <w:pPr>
        <w:spacing w:after="0"/>
        <w:ind w:left="0"/>
        <w:jc w:val="both"/>
      </w:pPr>
      <w:r>
        <w:rPr>
          <w:rFonts w:ascii="Times New Roman"/>
          <w:b w:val="false"/>
          <w:i w:val="false"/>
          <w:color w:val="000000"/>
          <w:sz w:val="28"/>
        </w:rPr>
        <w:t>
      продолжение таблицы:</w:t>
      </w:r>
    </w:p>
    <w:bookmarkEnd w:id="9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Убыток (доход) по сценарию снижения теңге по отношению к иностранной валюте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Убыток (доход) по сценарию укрепления теңге по отношению к иностранной валюте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результатам снижения теңге по отношению к иностранной валюте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результатам укрепления теңге по отношению к иностранной валюте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0" w:id="919"/>
          <w:p>
            <w:pPr>
              <w:spacing w:after="20"/>
              <w:ind w:left="20"/>
              <w:jc w:val="both"/>
            </w:pPr>
            <w:r>
              <w:rPr>
                <w:rFonts w:ascii="Times New Roman"/>
                <w:b w:val="false"/>
                <w:i w:val="false"/>
                <w:color w:val="000000"/>
                <w:sz w:val="20"/>
              </w:rPr>
              <w:t>
Активы</w:t>
            </w:r>
          </w:p>
          <w:bookmarkEnd w:id="919"/>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1" w:id="920"/>
          <w:p>
            <w:pPr>
              <w:spacing w:after="20"/>
              <w:ind w:left="20"/>
              <w:jc w:val="both"/>
            </w:pPr>
            <w:r>
              <w:rPr>
                <w:rFonts w:ascii="Times New Roman"/>
                <w:b w:val="false"/>
                <w:i w:val="false"/>
                <w:color w:val="000000"/>
                <w:sz w:val="20"/>
              </w:rPr>
              <w:t>
Обязательства</w:t>
            </w:r>
          </w:p>
          <w:bookmarkEnd w:id="920"/>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НВЛА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НВЛА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2" w:id="921"/>
    <w:p>
      <w:pPr>
        <w:spacing w:after="0"/>
        <w:ind w:left="0"/>
        <w:jc w:val="both"/>
      </w:pPr>
      <w:r>
        <w:rPr>
          <w:rFonts w:ascii="Times New Roman"/>
          <w:b w:val="false"/>
          <w:i w:val="false"/>
          <w:color w:val="000000"/>
          <w:sz w:val="28"/>
        </w:rPr>
        <w:t>
      Комментарий к стресс-тестированию</w:t>
      </w:r>
    </w:p>
    <w:bookmarkEnd w:id="921"/>
    <w:bookmarkStart w:name="z1263" w:id="922"/>
    <w:p>
      <w:pPr>
        <w:spacing w:after="0"/>
        <w:ind w:left="0"/>
        <w:jc w:val="both"/>
      </w:pPr>
      <w:r>
        <w:rPr>
          <w:rFonts w:ascii="Times New Roman"/>
          <w:b w:val="false"/>
          <w:i w:val="false"/>
          <w:color w:val="000000"/>
          <w:sz w:val="28"/>
        </w:rPr>
        <w:t>
      _________________________________________________________</w:t>
      </w:r>
    </w:p>
    <w:bookmarkEnd w:id="922"/>
    <w:bookmarkStart w:name="z1264" w:id="923"/>
    <w:p>
      <w:pPr>
        <w:spacing w:after="0"/>
        <w:ind w:left="0"/>
        <w:jc w:val="both"/>
      </w:pPr>
      <w:r>
        <w:rPr>
          <w:rFonts w:ascii="Times New Roman"/>
          <w:b w:val="false"/>
          <w:i w:val="false"/>
          <w:color w:val="000000"/>
          <w:sz w:val="28"/>
        </w:rPr>
        <w:t>
      _________________________________________________________</w:t>
      </w:r>
    </w:p>
    <w:bookmarkEnd w:id="923"/>
    <w:bookmarkStart w:name="z1265" w:id="924"/>
    <w:p>
      <w:pPr>
        <w:spacing w:after="0"/>
        <w:ind w:left="0"/>
        <w:jc w:val="both"/>
      </w:pPr>
      <w:r>
        <w:rPr>
          <w:rFonts w:ascii="Times New Roman"/>
          <w:b w:val="false"/>
          <w:i w:val="false"/>
          <w:color w:val="000000"/>
          <w:sz w:val="28"/>
        </w:rPr>
        <w:t>
      _________________________________________________________</w:t>
      </w:r>
    </w:p>
    <w:bookmarkEnd w:id="924"/>
    <w:bookmarkStart w:name="z1266" w:id="925"/>
    <w:p>
      <w:pPr>
        <w:spacing w:after="0"/>
        <w:ind w:left="0"/>
        <w:jc w:val="both"/>
      </w:pPr>
      <w:r>
        <w:rPr>
          <w:rFonts w:ascii="Times New Roman"/>
          <w:b w:val="false"/>
          <w:i w:val="false"/>
          <w:color w:val="000000"/>
          <w:sz w:val="28"/>
        </w:rPr>
        <w:t>
      Стресс-тестирование по рискам, связанным с осуществлением страховой деятельности</w:t>
      </w:r>
    </w:p>
    <w:bookmarkEnd w:id="925"/>
    <w:bookmarkStart w:name="z1267" w:id="926"/>
    <w:p>
      <w:pPr>
        <w:spacing w:after="0"/>
        <w:ind w:left="0"/>
        <w:jc w:val="both"/>
      </w:pPr>
      <w:r>
        <w:rPr>
          <w:rFonts w:ascii="Times New Roman"/>
          <w:b w:val="false"/>
          <w:i w:val="false"/>
          <w:color w:val="000000"/>
          <w:sz w:val="28"/>
        </w:rPr>
        <w:t>
      Таблица 4.1. Сценарий приостановления сбора страховых премий</w:t>
      </w:r>
    </w:p>
    <w:bookmarkEnd w:id="9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Сценарий приостановления сбора страховых премий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отчетный квартал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1-ый прогнозный квартал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2-ой прогнозный квартал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3-й прогнозный квартал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4-ый прогнозный квартал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чистая прибыль (убыток) после уплаты налогов (тыс.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достаточности маржи платежеспособности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 достаточности остаточности высоколиквидных активов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8" w:id="927"/>
    <w:p>
      <w:pPr>
        <w:spacing w:after="0"/>
        <w:ind w:left="0"/>
        <w:jc w:val="both"/>
      </w:pPr>
      <w:r>
        <w:rPr>
          <w:rFonts w:ascii="Times New Roman"/>
          <w:b w:val="false"/>
          <w:i w:val="false"/>
          <w:color w:val="000000"/>
          <w:sz w:val="28"/>
        </w:rPr>
        <w:t>
      Комментарий к стресс-тестированию</w:t>
      </w:r>
    </w:p>
    <w:bookmarkEnd w:id="927"/>
    <w:bookmarkStart w:name="z1269" w:id="928"/>
    <w:p>
      <w:pPr>
        <w:spacing w:after="0"/>
        <w:ind w:left="0"/>
        <w:jc w:val="both"/>
      </w:pPr>
      <w:r>
        <w:rPr>
          <w:rFonts w:ascii="Times New Roman"/>
          <w:b w:val="false"/>
          <w:i w:val="false"/>
          <w:color w:val="000000"/>
          <w:sz w:val="28"/>
        </w:rPr>
        <w:t>
      _____________________________________________________</w:t>
      </w:r>
    </w:p>
    <w:bookmarkEnd w:id="928"/>
    <w:bookmarkStart w:name="z1270" w:id="929"/>
    <w:p>
      <w:pPr>
        <w:spacing w:after="0"/>
        <w:ind w:left="0"/>
        <w:jc w:val="both"/>
      </w:pPr>
      <w:r>
        <w:rPr>
          <w:rFonts w:ascii="Times New Roman"/>
          <w:b w:val="false"/>
          <w:i w:val="false"/>
          <w:color w:val="000000"/>
          <w:sz w:val="28"/>
        </w:rPr>
        <w:t>
      _____________________________________________________</w:t>
      </w:r>
    </w:p>
    <w:bookmarkEnd w:id="929"/>
    <w:bookmarkStart w:name="z1271" w:id="930"/>
    <w:p>
      <w:pPr>
        <w:spacing w:after="0"/>
        <w:ind w:left="0"/>
        <w:jc w:val="both"/>
      </w:pPr>
      <w:r>
        <w:rPr>
          <w:rFonts w:ascii="Times New Roman"/>
          <w:b w:val="false"/>
          <w:i w:val="false"/>
          <w:color w:val="000000"/>
          <w:sz w:val="28"/>
        </w:rPr>
        <w:t>
      _____________________________________________________</w:t>
      </w:r>
    </w:p>
    <w:bookmarkEnd w:id="930"/>
    <w:bookmarkStart w:name="z1272" w:id="931"/>
    <w:p>
      <w:pPr>
        <w:spacing w:after="0"/>
        <w:ind w:left="0"/>
        <w:jc w:val="both"/>
      </w:pPr>
      <w:r>
        <w:rPr>
          <w:rFonts w:ascii="Times New Roman"/>
          <w:b w:val="false"/>
          <w:i w:val="false"/>
          <w:color w:val="000000"/>
          <w:sz w:val="28"/>
        </w:rPr>
        <w:t>
      Таблица 4.2. Сценарий увеличения резерва непроизошедших убытков по договорам аннуитета ввиду роста ставки индексации</w:t>
      </w:r>
    </w:p>
    <w:bookmarkEnd w:id="9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Сценарий увеличения резерва непроизошедших убытков по договорам аннуитета ввиду роста ставки индексации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показателя на отчетную дату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показателя после стресс-тестирования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индексации страховых выплат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 произошедших убытков (по договорам аннуитета, заключенные в соответствии с Законом Республики Казахстан "Об обязательном страховании работника от несчастных случаев при исполнении им трудовых (служебных) обязанностей")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достаточности маржи платежеспособности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достаточности высоколиквидных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3" w:id="932"/>
    <w:p>
      <w:pPr>
        <w:spacing w:after="0"/>
        <w:ind w:left="0"/>
        <w:jc w:val="both"/>
      </w:pPr>
      <w:r>
        <w:rPr>
          <w:rFonts w:ascii="Times New Roman"/>
          <w:b w:val="false"/>
          <w:i w:val="false"/>
          <w:color w:val="000000"/>
          <w:sz w:val="28"/>
        </w:rPr>
        <w:t>
      Комментарий к стресс-тестированию</w:t>
      </w:r>
    </w:p>
    <w:bookmarkEnd w:id="932"/>
    <w:bookmarkStart w:name="z1274" w:id="933"/>
    <w:p>
      <w:pPr>
        <w:spacing w:after="0"/>
        <w:ind w:left="0"/>
        <w:jc w:val="both"/>
      </w:pPr>
      <w:r>
        <w:rPr>
          <w:rFonts w:ascii="Times New Roman"/>
          <w:b w:val="false"/>
          <w:i w:val="false"/>
          <w:color w:val="000000"/>
          <w:sz w:val="28"/>
        </w:rPr>
        <w:t>
      _____________________________________________________</w:t>
      </w:r>
    </w:p>
    <w:bookmarkEnd w:id="933"/>
    <w:bookmarkStart w:name="z1275" w:id="934"/>
    <w:p>
      <w:pPr>
        <w:spacing w:after="0"/>
        <w:ind w:left="0"/>
        <w:jc w:val="both"/>
      </w:pPr>
      <w:r>
        <w:rPr>
          <w:rFonts w:ascii="Times New Roman"/>
          <w:b w:val="false"/>
          <w:i w:val="false"/>
          <w:color w:val="000000"/>
          <w:sz w:val="28"/>
        </w:rPr>
        <w:t>
      _____________________________________________________</w:t>
      </w:r>
    </w:p>
    <w:bookmarkEnd w:id="934"/>
    <w:bookmarkStart w:name="z1276" w:id="935"/>
    <w:p>
      <w:pPr>
        <w:spacing w:after="0"/>
        <w:ind w:left="0"/>
        <w:jc w:val="both"/>
      </w:pPr>
      <w:r>
        <w:rPr>
          <w:rFonts w:ascii="Times New Roman"/>
          <w:b w:val="false"/>
          <w:i w:val="false"/>
          <w:color w:val="000000"/>
          <w:sz w:val="28"/>
        </w:rPr>
        <w:t>
      _____________________________________________________</w:t>
      </w:r>
    </w:p>
    <w:bookmarkEnd w:id="935"/>
    <w:bookmarkStart w:name="z1277" w:id="936"/>
    <w:p>
      <w:pPr>
        <w:spacing w:after="0"/>
        <w:ind w:left="0"/>
        <w:jc w:val="both"/>
      </w:pPr>
      <w:r>
        <w:rPr>
          <w:rFonts w:ascii="Times New Roman"/>
          <w:b w:val="false"/>
          <w:i w:val="false"/>
          <w:color w:val="000000"/>
          <w:sz w:val="28"/>
        </w:rPr>
        <w:t>
      Таблица 4.3. Сценарий расторжения договоров страхования (перестрахования)</w:t>
      </w:r>
    </w:p>
    <w:bookmarkEnd w:id="9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сумма на отчетную дату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Сценарий расторжения договоров страхования (перестрахования) 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по действующим договорам страхования (перестрахования)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комиссионного вознаграждения по договорам страхования (перестрахования), по которым произойдет расторжение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сумма убытка (строки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достаточности маржи платежеспособности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достаточности остаточности высоколиквидных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8" w:id="937"/>
    <w:p>
      <w:pPr>
        <w:spacing w:after="0"/>
        <w:ind w:left="0"/>
        <w:jc w:val="both"/>
      </w:pPr>
      <w:r>
        <w:rPr>
          <w:rFonts w:ascii="Times New Roman"/>
          <w:b w:val="false"/>
          <w:i w:val="false"/>
          <w:color w:val="000000"/>
          <w:sz w:val="28"/>
        </w:rPr>
        <w:t>
      Комментарий к стресс-тестированию</w:t>
      </w:r>
    </w:p>
    <w:bookmarkEnd w:id="937"/>
    <w:bookmarkStart w:name="z1279" w:id="938"/>
    <w:p>
      <w:pPr>
        <w:spacing w:after="0"/>
        <w:ind w:left="0"/>
        <w:jc w:val="both"/>
      </w:pPr>
      <w:r>
        <w:rPr>
          <w:rFonts w:ascii="Times New Roman"/>
          <w:b w:val="false"/>
          <w:i w:val="false"/>
          <w:color w:val="000000"/>
          <w:sz w:val="28"/>
        </w:rPr>
        <w:t>
      _____________________________________________________</w:t>
      </w:r>
    </w:p>
    <w:bookmarkEnd w:id="938"/>
    <w:bookmarkStart w:name="z1280" w:id="939"/>
    <w:p>
      <w:pPr>
        <w:spacing w:after="0"/>
        <w:ind w:left="0"/>
        <w:jc w:val="both"/>
      </w:pPr>
      <w:r>
        <w:rPr>
          <w:rFonts w:ascii="Times New Roman"/>
          <w:b w:val="false"/>
          <w:i w:val="false"/>
          <w:color w:val="000000"/>
          <w:sz w:val="28"/>
        </w:rPr>
        <w:t>
      _____________________________________________________</w:t>
      </w:r>
    </w:p>
    <w:bookmarkEnd w:id="939"/>
    <w:bookmarkStart w:name="z1281" w:id="940"/>
    <w:p>
      <w:pPr>
        <w:spacing w:after="0"/>
        <w:ind w:left="0"/>
        <w:jc w:val="both"/>
      </w:pPr>
      <w:r>
        <w:rPr>
          <w:rFonts w:ascii="Times New Roman"/>
          <w:b w:val="false"/>
          <w:i w:val="false"/>
          <w:color w:val="000000"/>
          <w:sz w:val="28"/>
        </w:rPr>
        <w:t>
      _____________________________________________________</w:t>
      </w:r>
    </w:p>
    <w:bookmarkEnd w:id="940"/>
    <w:bookmarkStart w:name="z1282" w:id="941"/>
    <w:p>
      <w:pPr>
        <w:spacing w:after="0"/>
        <w:ind w:left="0"/>
        <w:jc w:val="both"/>
      </w:pPr>
      <w:r>
        <w:rPr>
          <w:rFonts w:ascii="Times New Roman"/>
          <w:b w:val="false"/>
          <w:i w:val="false"/>
          <w:color w:val="000000"/>
          <w:sz w:val="28"/>
        </w:rPr>
        <w:t>
      Стресс-тестирование по кредитному риску</w:t>
      </w:r>
    </w:p>
    <w:bookmarkEnd w:id="941"/>
    <w:bookmarkStart w:name="z1283" w:id="942"/>
    <w:p>
      <w:pPr>
        <w:spacing w:after="0"/>
        <w:ind w:left="0"/>
        <w:jc w:val="both"/>
      </w:pPr>
      <w:r>
        <w:rPr>
          <w:rFonts w:ascii="Times New Roman"/>
          <w:b w:val="false"/>
          <w:i w:val="false"/>
          <w:color w:val="000000"/>
          <w:sz w:val="28"/>
        </w:rPr>
        <w:t>
      Таблица 5.1. Сценарий снижения рейтинговой оценки по финансовым инструментам, перестраховщикам, учитываемых при расчете пруденциальных нормативов</w:t>
      </w:r>
    </w:p>
    <w:bookmarkEnd w:id="9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Сценарий снижения рейтинговой оценки по финансовым инструментам, перестраховщикам, учитываемых при расчете пруденциальных нормативов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значение отчетную дату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Прогнозное значение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Убыток/Разница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маржа платежеспособности, рассчитанная с учетом классификации активов по качеству и ликвидности в тыс.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размер маржи платежеспособности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достаточности маржи платежеспособности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высоколиквидных активов в тыс.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достаточности высоколиквидных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4" w:id="943"/>
    <w:p>
      <w:pPr>
        <w:spacing w:after="0"/>
        <w:ind w:left="0"/>
        <w:jc w:val="both"/>
      </w:pPr>
      <w:r>
        <w:rPr>
          <w:rFonts w:ascii="Times New Roman"/>
          <w:b w:val="false"/>
          <w:i w:val="false"/>
          <w:color w:val="000000"/>
          <w:sz w:val="28"/>
        </w:rPr>
        <w:t>
       Комментарий к стресс-тестированию ____________________________</w:t>
      </w:r>
    </w:p>
    <w:bookmarkEnd w:id="943"/>
    <w:bookmarkStart w:name="z1285" w:id="944"/>
    <w:p>
      <w:pPr>
        <w:spacing w:after="0"/>
        <w:ind w:left="0"/>
        <w:jc w:val="both"/>
      </w:pPr>
      <w:r>
        <w:rPr>
          <w:rFonts w:ascii="Times New Roman"/>
          <w:b w:val="false"/>
          <w:i w:val="false"/>
          <w:color w:val="000000"/>
          <w:sz w:val="28"/>
        </w:rPr>
        <w:t>
      _______________________________________________________________</w:t>
      </w:r>
    </w:p>
    <w:bookmarkEnd w:id="944"/>
    <w:bookmarkStart w:name="z1286" w:id="945"/>
    <w:p>
      <w:pPr>
        <w:spacing w:after="0"/>
        <w:ind w:left="0"/>
        <w:jc w:val="both"/>
      </w:pPr>
      <w:r>
        <w:rPr>
          <w:rFonts w:ascii="Times New Roman"/>
          <w:b w:val="false"/>
          <w:i w:val="false"/>
          <w:color w:val="000000"/>
          <w:sz w:val="28"/>
        </w:rPr>
        <w:t>
      _______________________________________________________________</w:t>
      </w:r>
    </w:p>
    <w:bookmarkEnd w:id="945"/>
    <w:bookmarkStart w:name="z1287" w:id="946"/>
    <w:p>
      <w:pPr>
        <w:spacing w:after="0"/>
        <w:ind w:left="0"/>
        <w:jc w:val="both"/>
      </w:pPr>
      <w:r>
        <w:rPr>
          <w:rFonts w:ascii="Times New Roman"/>
          <w:b w:val="false"/>
          <w:i w:val="false"/>
          <w:color w:val="000000"/>
          <w:sz w:val="28"/>
        </w:rPr>
        <w:t>
      Таблица 5.2. Сценарий несвоевременного осуществления выплаты перестраховщиком</w:t>
      </w:r>
    </w:p>
    <w:bookmarkEnd w:id="9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класса страхования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Сценарий несвоевременного осуществления выплаты перестраховщиком</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Перестраховщик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ответственности (страховая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ответственности перестраховщика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от суммы ответственности перестраховщика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убыток: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достаточности маржи платежеспособности после стресс-тестирования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достаточности высоколиквидных активов после стресс-тестирования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8" w:id="947"/>
    <w:p>
      <w:pPr>
        <w:spacing w:after="0"/>
        <w:ind w:left="0"/>
        <w:jc w:val="both"/>
      </w:pPr>
      <w:r>
        <w:rPr>
          <w:rFonts w:ascii="Times New Roman"/>
          <w:b w:val="false"/>
          <w:i w:val="false"/>
          <w:color w:val="000000"/>
          <w:sz w:val="28"/>
        </w:rPr>
        <w:t>
      Комментарий к стресс-тестированию</w:t>
      </w:r>
    </w:p>
    <w:bookmarkEnd w:id="947"/>
    <w:bookmarkStart w:name="z1289" w:id="948"/>
    <w:p>
      <w:pPr>
        <w:spacing w:after="0"/>
        <w:ind w:left="0"/>
        <w:jc w:val="both"/>
      </w:pPr>
      <w:r>
        <w:rPr>
          <w:rFonts w:ascii="Times New Roman"/>
          <w:b w:val="false"/>
          <w:i w:val="false"/>
          <w:color w:val="000000"/>
          <w:sz w:val="28"/>
        </w:rPr>
        <w:t>
      _______________________________________________________</w:t>
      </w:r>
    </w:p>
    <w:bookmarkEnd w:id="948"/>
    <w:bookmarkStart w:name="z1290" w:id="949"/>
    <w:p>
      <w:pPr>
        <w:spacing w:after="0"/>
        <w:ind w:left="0"/>
        <w:jc w:val="both"/>
      </w:pPr>
      <w:r>
        <w:rPr>
          <w:rFonts w:ascii="Times New Roman"/>
          <w:b w:val="false"/>
          <w:i w:val="false"/>
          <w:color w:val="000000"/>
          <w:sz w:val="28"/>
        </w:rPr>
        <w:t>
      _______________________________________________________</w:t>
      </w:r>
    </w:p>
    <w:bookmarkEnd w:id="949"/>
    <w:bookmarkStart w:name="z1291" w:id="950"/>
    <w:p>
      <w:pPr>
        <w:spacing w:after="0"/>
        <w:ind w:left="0"/>
        <w:jc w:val="both"/>
      </w:pPr>
      <w:r>
        <w:rPr>
          <w:rFonts w:ascii="Times New Roman"/>
          <w:b w:val="false"/>
          <w:i w:val="false"/>
          <w:color w:val="000000"/>
          <w:sz w:val="28"/>
        </w:rPr>
        <w:t>
      Таблица 5.3. Сценарий с учетом вероятности дефолта (перестраховочной организации)</w:t>
      </w:r>
    </w:p>
    <w:bookmarkEnd w:id="9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страхователя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Сценарий с учетом вероятности дефолта (перестраховочной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(полиса) страхования и (или) дополнительного соглашения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незаработанных премий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Кредитный рейтинг перестраховщика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Вероятность дефолта (PD) в соответствии с Таблицей вероятности дефолта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Убыток по выбранному сценарию (EL) (в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незаработанных премий с учетом вероятности дефолта (PD)</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 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достаточности маржи платежеспособности после стресс-тестирования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достаточности высоколиквидных активов после стресс-тестирования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92" w:id="951"/>
    <w:p>
      <w:pPr>
        <w:spacing w:after="0"/>
        <w:ind w:left="0"/>
        <w:jc w:val="both"/>
      </w:pPr>
      <w:r>
        <w:rPr>
          <w:rFonts w:ascii="Times New Roman"/>
          <w:b w:val="false"/>
          <w:i w:val="false"/>
          <w:color w:val="000000"/>
          <w:sz w:val="28"/>
        </w:rPr>
        <w:t>
      Комментарий к стресс-тестированию</w:t>
      </w:r>
    </w:p>
    <w:bookmarkEnd w:id="951"/>
    <w:bookmarkStart w:name="z1293" w:id="952"/>
    <w:p>
      <w:pPr>
        <w:spacing w:after="0"/>
        <w:ind w:left="0"/>
        <w:jc w:val="both"/>
      </w:pPr>
      <w:r>
        <w:rPr>
          <w:rFonts w:ascii="Times New Roman"/>
          <w:b w:val="false"/>
          <w:i w:val="false"/>
          <w:color w:val="000000"/>
          <w:sz w:val="28"/>
        </w:rPr>
        <w:t>
      _______________________________________________________</w:t>
      </w:r>
    </w:p>
    <w:bookmarkEnd w:id="952"/>
    <w:bookmarkStart w:name="z1294" w:id="953"/>
    <w:p>
      <w:pPr>
        <w:spacing w:after="0"/>
        <w:ind w:left="0"/>
        <w:jc w:val="both"/>
      </w:pPr>
      <w:r>
        <w:rPr>
          <w:rFonts w:ascii="Times New Roman"/>
          <w:b w:val="false"/>
          <w:i w:val="false"/>
          <w:color w:val="000000"/>
          <w:sz w:val="28"/>
        </w:rPr>
        <w:t>
      _______________________________________________________</w:t>
      </w:r>
    </w:p>
    <w:bookmarkEnd w:id="953"/>
    <w:bookmarkStart w:name="z1295" w:id="954"/>
    <w:p>
      <w:pPr>
        <w:spacing w:after="0"/>
        <w:ind w:left="0"/>
        <w:jc w:val="both"/>
      </w:pPr>
      <w:r>
        <w:rPr>
          <w:rFonts w:ascii="Times New Roman"/>
          <w:b w:val="false"/>
          <w:i w:val="false"/>
          <w:color w:val="000000"/>
          <w:sz w:val="28"/>
        </w:rPr>
        <w:t>
      _______________________________________________________</w:t>
      </w:r>
    </w:p>
    <w:bookmarkEnd w:id="954"/>
    <w:bookmarkStart w:name="z1296" w:id="955"/>
    <w:p>
      <w:pPr>
        <w:spacing w:after="0"/>
        <w:ind w:left="0"/>
        <w:jc w:val="both"/>
      </w:pPr>
      <w:r>
        <w:rPr>
          <w:rFonts w:ascii="Times New Roman"/>
          <w:b w:val="false"/>
          <w:i w:val="false"/>
          <w:color w:val="000000"/>
          <w:sz w:val="28"/>
        </w:rPr>
        <w:t>
      Наименование _________________________________________</w:t>
      </w:r>
    </w:p>
    <w:bookmarkEnd w:id="955"/>
    <w:bookmarkStart w:name="z1297" w:id="956"/>
    <w:p>
      <w:pPr>
        <w:spacing w:after="0"/>
        <w:ind w:left="0"/>
        <w:jc w:val="both"/>
      </w:pPr>
      <w:r>
        <w:rPr>
          <w:rFonts w:ascii="Times New Roman"/>
          <w:b w:val="false"/>
          <w:i w:val="false"/>
          <w:color w:val="000000"/>
          <w:sz w:val="28"/>
        </w:rPr>
        <w:t>
      Адрес _________________________________________________</w:t>
      </w:r>
    </w:p>
    <w:bookmarkEnd w:id="956"/>
    <w:bookmarkStart w:name="z1298" w:id="957"/>
    <w:p>
      <w:pPr>
        <w:spacing w:after="0"/>
        <w:ind w:left="0"/>
        <w:jc w:val="both"/>
      </w:pPr>
      <w:r>
        <w:rPr>
          <w:rFonts w:ascii="Times New Roman"/>
          <w:b w:val="false"/>
          <w:i w:val="false"/>
          <w:color w:val="000000"/>
          <w:sz w:val="28"/>
        </w:rPr>
        <w:t>
      Телефон _______________________________________________</w:t>
      </w:r>
    </w:p>
    <w:bookmarkEnd w:id="957"/>
    <w:bookmarkStart w:name="z1299" w:id="958"/>
    <w:p>
      <w:pPr>
        <w:spacing w:after="0"/>
        <w:ind w:left="0"/>
        <w:jc w:val="both"/>
      </w:pPr>
      <w:r>
        <w:rPr>
          <w:rFonts w:ascii="Times New Roman"/>
          <w:b w:val="false"/>
          <w:i w:val="false"/>
          <w:color w:val="000000"/>
          <w:sz w:val="28"/>
        </w:rPr>
        <w:t>
      Адрес электронной почты ________________________________</w:t>
      </w:r>
    </w:p>
    <w:bookmarkEnd w:id="958"/>
    <w:bookmarkStart w:name="z1300" w:id="959"/>
    <w:p>
      <w:pPr>
        <w:spacing w:after="0"/>
        <w:ind w:left="0"/>
        <w:jc w:val="both"/>
      </w:pPr>
      <w:r>
        <w:rPr>
          <w:rFonts w:ascii="Times New Roman"/>
          <w:b w:val="false"/>
          <w:i w:val="false"/>
          <w:color w:val="000000"/>
          <w:sz w:val="28"/>
        </w:rPr>
        <w:t>
      Первый руководитель или лицо, уполномоченное им на подписание</w:t>
      </w:r>
    </w:p>
    <w:bookmarkEnd w:id="959"/>
    <w:bookmarkStart w:name="z1301" w:id="960"/>
    <w:p>
      <w:pPr>
        <w:spacing w:after="0"/>
        <w:ind w:left="0"/>
        <w:jc w:val="both"/>
      </w:pPr>
      <w:r>
        <w:rPr>
          <w:rFonts w:ascii="Times New Roman"/>
          <w:b w:val="false"/>
          <w:i w:val="false"/>
          <w:color w:val="000000"/>
          <w:sz w:val="28"/>
        </w:rPr>
        <w:t>
      стресс-тестирования ___________________________ _________</w:t>
      </w:r>
    </w:p>
    <w:bookmarkEnd w:id="960"/>
    <w:bookmarkStart w:name="z1302" w:id="961"/>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961"/>
    <w:bookmarkStart w:name="z1303" w:id="962"/>
    <w:p>
      <w:pPr>
        <w:spacing w:after="0"/>
        <w:ind w:left="0"/>
        <w:jc w:val="both"/>
      </w:pPr>
      <w:r>
        <w:rPr>
          <w:rFonts w:ascii="Times New Roman"/>
          <w:b w:val="false"/>
          <w:i w:val="false"/>
          <w:color w:val="000000"/>
          <w:sz w:val="28"/>
        </w:rPr>
        <w:t>
      Руководитель подразделения по управлению рисками</w:t>
      </w:r>
    </w:p>
    <w:bookmarkEnd w:id="962"/>
    <w:bookmarkStart w:name="z1304" w:id="963"/>
    <w:p>
      <w:pPr>
        <w:spacing w:after="0"/>
        <w:ind w:left="0"/>
        <w:jc w:val="both"/>
      </w:pPr>
      <w:r>
        <w:rPr>
          <w:rFonts w:ascii="Times New Roman"/>
          <w:b w:val="false"/>
          <w:i w:val="false"/>
          <w:color w:val="000000"/>
          <w:sz w:val="28"/>
        </w:rPr>
        <w:t>
      ____________________________________________________________</w:t>
      </w:r>
    </w:p>
    <w:bookmarkEnd w:id="963"/>
    <w:bookmarkStart w:name="z1305" w:id="964"/>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964"/>
    <w:bookmarkStart w:name="z1306" w:id="965"/>
    <w:p>
      <w:pPr>
        <w:spacing w:after="0"/>
        <w:ind w:left="0"/>
        <w:jc w:val="both"/>
      </w:pPr>
      <w:r>
        <w:rPr>
          <w:rFonts w:ascii="Times New Roman"/>
          <w:b w:val="false"/>
          <w:i w:val="false"/>
          <w:color w:val="000000"/>
          <w:sz w:val="28"/>
        </w:rPr>
        <w:t>
      Дата "____" ______________ 20__ года</w:t>
      </w:r>
    </w:p>
    <w:bookmarkEnd w:id="9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стресс-тестирования</w:t>
            </w:r>
            <w:r>
              <w:br/>
            </w:r>
            <w:r>
              <w:rPr>
                <w:rFonts w:ascii="Times New Roman"/>
                <w:b w:val="false"/>
                <w:i w:val="false"/>
                <w:color w:val="000000"/>
                <w:sz w:val="20"/>
              </w:rPr>
              <w:t>по рискам</w:t>
            </w:r>
          </w:p>
        </w:tc>
      </w:tr>
    </w:tbl>
    <w:bookmarkStart w:name="z1308" w:id="96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966"/>
    <w:bookmarkStart w:name="z1309" w:id="967"/>
    <w:p>
      <w:pPr>
        <w:spacing w:after="0"/>
        <w:ind w:left="0"/>
        <w:jc w:val="both"/>
      </w:pPr>
      <w:r>
        <w:rPr>
          <w:rFonts w:ascii="Times New Roman"/>
          <w:b w:val="false"/>
          <w:i w:val="false"/>
          <w:color w:val="000000"/>
          <w:sz w:val="28"/>
        </w:rPr>
        <w:t xml:space="preserve">
      Стресс-тестирование по рискам </w:t>
      </w:r>
    </w:p>
    <w:bookmarkEnd w:id="967"/>
    <w:bookmarkStart w:name="z1310" w:id="968"/>
    <w:p>
      <w:pPr>
        <w:spacing w:after="0"/>
        <w:ind w:left="0"/>
        <w:jc w:val="both"/>
      </w:pPr>
      <w:r>
        <w:rPr>
          <w:rFonts w:ascii="Times New Roman"/>
          <w:b w:val="false"/>
          <w:i w:val="false"/>
          <w:color w:val="000000"/>
          <w:sz w:val="28"/>
        </w:rPr>
        <w:t>
      (индекс – 1-STRESS-TEST, периодичность – ежегодная)</w:t>
      </w:r>
    </w:p>
    <w:bookmarkEnd w:id="968"/>
    <w:bookmarkStart w:name="z1311" w:id="969"/>
    <w:p>
      <w:pPr>
        <w:spacing w:after="0"/>
        <w:ind w:left="0"/>
        <w:jc w:val="left"/>
      </w:pPr>
      <w:r>
        <w:rPr>
          <w:rFonts w:ascii="Times New Roman"/>
          <w:b/>
          <w:i w:val="false"/>
          <w:color w:val="000000"/>
        </w:rPr>
        <w:t xml:space="preserve"> Глава 1. Общие положения</w:t>
      </w:r>
    </w:p>
    <w:bookmarkEnd w:id="969"/>
    <w:bookmarkStart w:name="z1312" w:id="970"/>
    <w:p>
      <w:pPr>
        <w:spacing w:after="0"/>
        <w:ind w:left="0"/>
        <w:jc w:val="both"/>
      </w:pPr>
      <w:r>
        <w:rPr>
          <w:rFonts w:ascii="Times New Roman"/>
          <w:b w:val="false"/>
          <w:i w:val="false"/>
          <w:color w:val="000000"/>
          <w:sz w:val="28"/>
        </w:rPr>
        <w:t>
      1. Настоящее пояснение по заполнению формы, предназначенной для сбора административных данных (далее – Пояснение) определяет единые требования по заполнению формы, предназначенной для сбора административных данных "Стресс-тестирование по рискам" (далее – Форма).</w:t>
      </w:r>
    </w:p>
    <w:bookmarkEnd w:id="970"/>
    <w:bookmarkStart w:name="z1313" w:id="971"/>
    <w:p>
      <w:pPr>
        <w:spacing w:after="0"/>
        <w:ind w:left="0"/>
        <w:jc w:val="both"/>
      </w:pPr>
      <w:r>
        <w:rPr>
          <w:rFonts w:ascii="Times New Roman"/>
          <w:b w:val="false"/>
          <w:i w:val="false"/>
          <w:color w:val="000000"/>
          <w:sz w:val="28"/>
        </w:rPr>
        <w:t>
      2. Форма заполняется организацией ежегодно, не позднее 30 апреля года, следующего за отчетным.</w:t>
      </w:r>
    </w:p>
    <w:bookmarkEnd w:id="971"/>
    <w:bookmarkStart w:name="z1314" w:id="972"/>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теңге и в процентах (до второго знака после запятой). Сумма менее 500 (пятисот) теңге округляется до 0 (нуля), а сумма, равная 500 (пятистам) теңге и выше, округляется до 1000 (тысячи) теңге.</w:t>
      </w:r>
    </w:p>
    <w:bookmarkEnd w:id="972"/>
    <w:bookmarkStart w:name="z1315" w:id="973"/>
    <w:p>
      <w:pPr>
        <w:spacing w:after="0"/>
        <w:ind w:left="0"/>
        <w:jc w:val="both"/>
      </w:pPr>
      <w:r>
        <w:rPr>
          <w:rFonts w:ascii="Times New Roman"/>
          <w:b w:val="false"/>
          <w:i w:val="false"/>
          <w:color w:val="000000"/>
          <w:sz w:val="28"/>
        </w:rPr>
        <w:t>
      4. Форму подписывают первый руководитель или лицо, уполномоченное им на подписание Формы, а также руководитель подразделения по управлению рисками.</w:t>
      </w:r>
    </w:p>
    <w:bookmarkEnd w:id="973"/>
    <w:bookmarkStart w:name="z1316" w:id="974"/>
    <w:p>
      <w:pPr>
        <w:spacing w:after="0"/>
        <w:ind w:left="0"/>
        <w:jc w:val="left"/>
      </w:pPr>
      <w:r>
        <w:rPr>
          <w:rFonts w:ascii="Times New Roman"/>
          <w:b/>
          <w:i w:val="false"/>
          <w:color w:val="000000"/>
        </w:rPr>
        <w:t xml:space="preserve"> Глава 2. Пояснение по заполнению Формы</w:t>
      </w:r>
    </w:p>
    <w:bookmarkEnd w:id="974"/>
    <w:bookmarkStart w:name="z1317" w:id="975"/>
    <w:p>
      <w:pPr>
        <w:spacing w:after="0"/>
        <w:ind w:left="0"/>
        <w:jc w:val="both"/>
      </w:pPr>
      <w:r>
        <w:rPr>
          <w:rFonts w:ascii="Times New Roman"/>
          <w:b w:val="false"/>
          <w:i w:val="false"/>
          <w:color w:val="000000"/>
          <w:sz w:val="28"/>
        </w:rPr>
        <w:t>
      5. Страховые (перестраховочные) организации, осуществляющие деятельность по отрасли "общее страхование", заполняют Таблицы 1 - 3, 4.1, 4.3, 5.1 - 5.3 Формы.</w:t>
      </w:r>
    </w:p>
    <w:bookmarkEnd w:id="975"/>
    <w:bookmarkStart w:name="z1318" w:id="976"/>
    <w:p>
      <w:pPr>
        <w:spacing w:after="0"/>
        <w:ind w:left="0"/>
        <w:jc w:val="both"/>
      </w:pPr>
      <w:r>
        <w:rPr>
          <w:rFonts w:ascii="Times New Roman"/>
          <w:b w:val="false"/>
          <w:i w:val="false"/>
          <w:color w:val="000000"/>
          <w:sz w:val="28"/>
        </w:rPr>
        <w:t>
      6. Страховые (перестраховочные) организации, осуществляющие деятельность по отрасли "страхование жизни", заполняют Таблицы 1 - 3, 4.1 - 4.3, 5.1 Формы.</w:t>
      </w:r>
    </w:p>
    <w:bookmarkEnd w:id="976"/>
    <w:bookmarkStart w:name="z1319" w:id="977"/>
    <w:p>
      <w:pPr>
        <w:spacing w:after="0"/>
        <w:ind w:left="0"/>
        <w:jc w:val="both"/>
      </w:pPr>
      <w:r>
        <w:rPr>
          <w:rFonts w:ascii="Times New Roman"/>
          <w:b w:val="false"/>
          <w:i w:val="false"/>
          <w:color w:val="000000"/>
          <w:sz w:val="28"/>
        </w:rPr>
        <w:t>
      7. В Таблице 1. Стресс-тестирование по ценовому риску:</w:t>
      </w:r>
    </w:p>
    <w:bookmarkEnd w:id="977"/>
    <w:bookmarkStart w:name="z1320" w:id="978"/>
    <w:p>
      <w:pPr>
        <w:spacing w:after="0"/>
        <w:ind w:left="0"/>
        <w:jc w:val="both"/>
      </w:pPr>
      <w:r>
        <w:rPr>
          <w:rFonts w:ascii="Times New Roman"/>
          <w:b w:val="false"/>
          <w:i w:val="false"/>
          <w:color w:val="000000"/>
          <w:sz w:val="28"/>
        </w:rPr>
        <w:t>
      1) в столбце 2 указывается наименование эмитента долевых инструментов (акции, депозитарные расписки, базовым активом которых являются акции, паи Exchange Traded Funds (ETF) (Эксчейндж Трэйдэд Фандс);</w:t>
      </w:r>
    </w:p>
    <w:bookmarkEnd w:id="978"/>
    <w:bookmarkStart w:name="z1321" w:id="979"/>
    <w:p>
      <w:pPr>
        <w:spacing w:after="0"/>
        <w:ind w:left="0"/>
        <w:jc w:val="both"/>
      </w:pPr>
      <w:r>
        <w:rPr>
          <w:rFonts w:ascii="Times New Roman"/>
          <w:b w:val="false"/>
          <w:i w:val="false"/>
          <w:color w:val="000000"/>
          <w:sz w:val="28"/>
        </w:rPr>
        <w:t>
      2) в столбцах 3 и 4 указывается наименование ценной бумаги и его международный идентификационный номер (ISIN);</w:t>
      </w:r>
    </w:p>
    <w:bookmarkEnd w:id="979"/>
    <w:bookmarkStart w:name="z1322" w:id="980"/>
    <w:p>
      <w:pPr>
        <w:spacing w:after="0"/>
        <w:ind w:left="0"/>
        <w:jc w:val="both"/>
      </w:pPr>
      <w:r>
        <w:rPr>
          <w:rFonts w:ascii="Times New Roman"/>
          <w:b w:val="false"/>
          <w:i w:val="false"/>
          <w:color w:val="000000"/>
          <w:sz w:val="28"/>
        </w:rPr>
        <w:t>
      3) в столбце 5 указывается балансовая стоимость финансового инструмента на отчетную дату;</w:t>
      </w:r>
    </w:p>
    <w:bookmarkEnd w:id="980"/>
    <w:bookmarkStart w:name="z1323" w:id="981"/>
    <w:p>
      <w:pPr>
        <w:spacing w:after="0"/>
        <w:ind w:left="0"/>
        <w:jc w:val="both"/>
      </w:pPr>
      <w:r>
        <w:rPr>
          <w:rFonts w:ascii="Times New Roman"/>
          <w:b w:val="false"/>
          <w:i w:val="false"/>
          <w:color w:val="000000"/>
          <w:sz w:val="28"/>
        </w:rPr>
        <w:t>
      4) в столбцах 6, 7 и 8 указывается балансовая стоимость финансового инструмента при снижении ее на 20 %, 30 % и 40 %, соответственно;</w:t>
      </w:r>
    </w:p>
    <w:bookmarkEnd w:id="981"/>
    <w:bookmarkStart w:name="z1324" w:id="982"/>
    <w:p>
      <w:pPr>
        <w:spacing w:after="0"/>
        <w:ind w:left="0"/>
        <w:jc w:val="both"/>
      </w:pPr>
      <w:r>
        <w:rPr>
          <w:rFonts w:ascii="Times New Roman"/>
          <w:b w:val="false"/>
          <w:i w:val="false"/>
          <w:color w:val="000000"/>
          <w:sz w:val="28"/>
        </w:rPr>
        <w:t>
      5) в столбцах 9, 10 и 11 указывается разница между балансовой стоимостью финансового инструмента и ее прогнозной сниженной стоимостью.</w:t>
      </w:r>
    </w:p>
    <w:bookmarkEnd w:id="982"/>
    <w:bookmarkStart w:name="z1325" w:id="983"/>
    <w:p>
      <w:pPr>
        <w:spacing w:after="0"/>
        <w:ind w:left="0"/>
        <w:jc w:val="both"/>
      </w:pPr>
      <w:r>
        <w:rPr>
          <w:rFonts w:ascii="Times New Roman"/>
          <w:b w:val="false"/>
          <w:i w:val="false"/>
          <w:color w:val="000000"/>
          <w:sz w:val="28"/>
        </w:rPr>
        <w:t>
      8. В Таблице 2. Стресс-тестирование по процентному риску:</w:t>
      </w:r>
    </w:p>
    <w:bookmarkEnd w:id="983"/>
    <w:bookmarkStart w:name="z1326" w:id="984"/>
    <w:p>
      <w:pPr>
        <w:spacing w:after="0"/>
        <w:ind w:left="0"/>
        <w:jc w:val="both"/>
      </w:pPr>
      <w:r>
        <w:rPr>
          <w:rFonts w:ascii="Times New Roman"/>
          <w:b w:val="false"/>
          <w:i w:val="false"/>
          <w:color w:val="000000"/>
          <w:sz w:val="28"/>
        </w:rPr>
        <w:t>
      1) в столбце 2 указывается наименование эмитентов облигации;</w:t>
      </w:r>
    </w:p>
    <w:bookmarkEnd w:id="984"/>
    <w:bookmarkStart w:name="z1327" w:id="985"/>
    <w:p>
      <w:pPr>
        <w:spacing w:after="0"/>
        <w:ind w:left="0"/>
        <w:jc w:val="both"/>
      </w:pPr>
      <w:r>
        <w:rPr>
          <w:rFonts w:ascii="Times New Roman"/>
          <w:b w:val="false"/>
          <w:i w:val="false"/>
          <w:color w:val="000000"/>
          <w:sz w:val="28"/>
        </w:rPr>
        <w:t>
      2) в столбце 3 указывается балансовая стоимость финансового инструмента на отчетную дату, учитываемых по следующим статьям бухгалтерского баланса: "Ценные бумаги, оцениваемые по справедливой стоимости, изменения которых отражаются в составе прибыли или убытка" и "Ценные бумаги, оцениваемые по справедливой стоимости через прочий совокупный доход";</w:t>
      </w:r>
    </w:p>
    <w:bookmarkEnd w:id="985"/>
    <w:bookmarkStart w:name="z1328" w:id="986"/>
    <w:p>
      <w:pPr>
        <w:spacing w:after="0"/>
        <w:ind w:left="0"/>
        <w:jc w:val="both"/>
      </w:pPr>
      <w:r>
        <w:rPr>
          <w:rFonts w:ascii="Times New Roman"/>
          <w:b w:val="false"/>
          <w:i w:val="false"/>
          <w:color w:val="000000"/>
          <w:sz w:val="28"/>
        </w:rPr>
        <w:t>
      3). в столбце 4 указывается фактическая ставка доходности к погашению по облигации на отчетную дату;</w:t>
      </w:r>
    </w:p>
    <w:bookmarkEnd w:id="986"/>
    <w:bookmarkStart w:name="z1329" w:id="987"/>
    <w:p>
      <w:pPr>
        <w:spacing w:after="0"/>
        <w:ind w:left="0"/>
        <w:jc w:val="both"/>
      </w:pPr>
      <w:r>
        <w:rPr>
          <w:rFonts w:ascii="Times New Roman"/>
          <w:b w:val="false"/>
          <w:i w:val="false"/>
          <w:color w:val="000000"/>
          <w:sz w:val="28"/>
        </w:rPr>
        <w:t>
      4). в столбце 5 указывается прогнозное значение ставки доходности облигации при увеличении ее на 1 %;</w:t>
      </w:r>
    </w:p>
    <w:bookmarkEnd w:id="987"/>
    <w:bookmarkStart w:name="z1330" w:id="988"/>
    <w:p>
      <w:pPr>
        <w:spacing w:after="0"/>
        <w:ind w:left="0"/>
        <w:jc w:val="both"/>
      </w:pPr>
      <w:r>
        <w:rPr>
          <w:rFonts w:ascii="Times New Roman"/>
          <w:b w:val="false"/>
          <w:i w:val="false"/>
          <w:color w:val="000000"/>
          <w:sz w:val="28"/>
        </w:rPr>
        <w:t>
      5) в столбце 7 указывается прогнозное значение суммы убытка при увеличении ставки доходности облигации.</w:t>
      </w:r>
    </w:p>
    <w:bookmarkEnd w:id="988"/>
    <w:bookmarkStart w:name="z1331" w:id="989"/>
    <w:p>
      <w:pPr>
        <w:spacing w:after="0"/>
        <w:ind w:left="0"/>
        <w:jc w:val="both"/>
      </w:pPr>
      <w:r>
        <w:rPr>
          <w:rFonts w:ascii="Times New Roman"/>
          <w:b w:val="false"/>
          <w:i w:val="false"/>
          <w:color w:val="000000"/>
          <w:sz w:val="28"/>
        </w:rPr>
        <w:t>
      9. Таблица 3. Стресс-тестирование по валютному риску:</w:t>
      </w:r>
    </w:p>
    <w:bookmarkEnd w:id="989"/>
    <w:bookmarkStart w:name="z1332" w:id="990"/>
    <w:p>
      <w:pPr>
        <w:spacing w:after="0"/>
        <w:ind w:left="0"/>
        <w:jc w:val="both"/>
      </w:pPr>
      <w:r>
        <w:rPr>
          <w:rFonts w:ascii="Times New Roman"/>
          <w:b w:val="false"/>
          <w:i w:val="false"/>
          <w:color w:val="000000"/>
          <w:sz w:val="28"/>
        </w:rPr>
        <w:t>
      1) НМП – норматив достаточности маржи платежеспособности после стресс-тестирования;</w:t>
      </w:r>
    </w:p>
    <w:bookmarkEnd w:id="990"/>
    <w:bookmarkStart w:name="z1333" w:id="991"/>
    <w:p>
      <w:pPr>
        <w:spacing w:after="0"/>
        <w:ind w:left="0"/>
        <w:jc w:val="both"/>
      </w:pPr>
      <w:r>
        <w:rPr>
          <w:rFonts w:ascii="Times New Roman"/>
          <w:b w:val="false"/>
          <w:i w:val="false"/>
          <w:color w:val="000000"/>
          <w:sz w:val="28"/>
        </w:rPr>
        <w:t>
      ВЛА - Норматив достаточности остаточности высоколиквидных активов после стресс-тестирования;</w:t>
      </w:r>
    </w:p>
    <w:bookmarkEnd w:id="991"/>
    <w:bookmarkStart w:name="z1334" w:id="992"/>
    <w:p>
      <w:pPr>
        <w:spacing w:after="0"/>
        <w:ind w:left="0"/>
        <w:jc w:val="both"/>
      </w:pPr>
      <w:r>
        <w:rPr>
          <w:rFonts w:ascii="Times New Roman"/>
          <w:b w:val="false"/>
          <w:i w:val="false"/>
          <w:color w:val="000000"/>
          <w:sz w:val="28"/>
        </w:rPr>
        <w:t>
      2) стресс-тестированию подлежат активы и обязательства страховой организации.</w:t>
      </w:r>
    </w:p>
    <w:bookmarkEnd w:id="992"/>
    <w:bookmarkStart w:name="z1335" w:id="993"/>
    <w:p>
      <w:pPr>
        <w:spacing w:after="0"/>
        <w:ind w:left="0"/>
        <w:jc w:val="both"/>
      </w:pPr>
      <w:r>
        <w:rPr>
          <w:rFonts w:ascii="Times New Roman"/>
          <w:b w:val="false"/>
          <w:i w:val="false"/>
          <w:color w:val="000000"/>
          <w:sz w:val="28"/>
        </w:rPr>
        <w:t>
      3) сценарий для проведения стресс-тестирования: USD, EURO – ±20 %; RUB – ±10 %; иные валюты – ±10 %;</w:t>
      </w:r>
    </w:p>
    <w:bookmarkEnd w:id="993"/>
    <w:bookmarkStart w:name="z1336" w:id="994"/>
    <w:p>
      <w:pPr>
        <w:spacing w:after="0"/>
        <w:ind w:left="0"/>
        <w:jc w:val="both"/>
      </w:pPr>
      <w:r>
        <w:rPr>
          <w:rFonts w:ascii="Times New Roman"/>
          <w:b w:val="false"/>
          <w:i w:val="false"/>
          <w:color w:val="000000"/>
          <w:sz w:val="28"/>
        </w:rPr>
        <w:t>
      4) в столбцах 2 и 3 указывается текущая стоимость активов и обязательств, номинированных в данной иностранной валюте в теңге на отчетную дату;</w:t>
      </w:r>
    </w:p>
    <w:bookmarkEnd w:id="994"/>
    <w:bookmarkStart w:name="z1337" w:id="995"/>
    <w:p>
      <w:pPr>
        <w:spacing w:after="0"/>
        <w:ind w:left="0"/>
        <w:jc w:val="both"/>
      </w:pPr>
      <w:r>
        <w:rPr>
          <w:rFonts w:ascii="Times New Roman"/>
          <w:b w:val="false"/>
          <w:i w:val="false"/>
          <w:color w:val="000000"/>
          <w:sz w:val="28"/>
        </w:rPr>
        <w:t>
      5) в столбцах 4, 5, 6 и 7 указывается прогнозная балансовая сумма активов и обязательств при сценариях снижения и укрепления теңге по отношению к иностранной валюте, соответственно;</w:t>
      </w:r>
    </w:p>
    <w:bookmarkEnd w:id="995"/>
    <w:bookmarkStart w:name="z1338" w:id="996"/>
    <w:p>
      <w:pPr>
        <w:spacing w:after="0"/>
        <w:ind w:left="0"/>
        <w:jc w:val="both"/>
      </w:pPr>
      <w:r>
        <w:rPr>
          <w:rFonts w:ascii="Times New Roman"/>
          <w:b w:val="false"/>
          <w:i w:val="false"/>
          <w:color w:val="000000"/>
          <w:sz w:val="28"/>
        </w:rPr>
        <w:t>
      6) в столбцах 8, 9, 10 и 11 указывается прогнозный убыток (доход) по сценарию снижения и укрепления теңге по отношению к иностранной валюте, соответственно (разница между фактическими и прогнозными значениями активов и обязательств).</w:t>
      </w:r>
    </w:p>
    <w:bookmarkEnd w:id="996"/>
    <w:bookmarkStart w:name="z1339" w:id="997"/>
    <w:p>
      <w:pPr>
        <w:spacing w:after="0"/>
        <w:ind w:left="0"/>
        <w:jc w:val="both"/>
      </w:pPr>
      <w:r>
        <w:rPr>
          <w:rFonts w:ascii="Times New Roman"/>
          <w:b w:val="false"/>
          <w:i w:val="false"/>
          <w:color w:val="000000"/>
          <w:sz w:val="28"/>
        </w:rPr>
        <w:t>
      10. Стресс-тестирование по рискам, связанным с осуществлением страховой деятельности:</w:t>
      </w:r>
    </w:p>
    <w:bookmarkEnd w:id="997"/>
    <w:bookmarkStart w:name="z1340" w:id="998"/>
    <w:p>
      <w:pPr>
        <w:spacing w:after="0"/>
        <w:ind w:left="0"/>
        <w:jc w:val="both"/>
      </w:pPr>
      <w:r>
        <w:rPr>
          <w:rFonts w:ascii="Times New Roman"/>
          <w:b w:val="false"/>
          <w:i w:val="false"/>
          <w:color w:val="000000"/>
          <w:sz w:val="28"/>
        </w:rPr>
        <w:t>
      Таблица 4.1. Сценарий приостановления сбора страховых премий:</w:t>
      </w:r>
    </w:p>
    <w:bookmarkEnd w:id="998"/>
    <w:bookmarkStart w:name="z1341" w:id="999"/>
    <w:p>
      <w:pPr>
        <w:spacing w:after="0"/>
        <w:ind w:left="0"/>
        <w:jc w:val="both"/>
      </w:pPr>
      <w:r>
        <w:rPr>
          <w:rFonts w:ascii="Times New Roman"/>
          <w:b w:val="false"/>
          <w:i w:val="false"/>
          <w:color w:val="000000"/>
          <w:sz w:val="28"/>
        </w:rPr>
        <w:t>
      1) в целях проведения стресс-тестирования по приостановлению сбора страховых премий страховой (перестраховочной) организации необходимо осуществить прогноз изменения финансовых показателей и значений пруденциальных нормативов с учетом отсутствия доходов по страховой части и сохранения постоянных расходов и расходов по страховым выплатам;</w:t>
      </w:r>
    </w:p>
    <w:bookmarkEnd w:id="999"/>
    <w:bookmarkStart w:name="z1342" w:id="1000"/>
    <w:p>
      <w:pPr>
        <w:spacing w:after="0"/>
        <w:ind w:left="0"/>
        <w:jc w:val="both"/>
      </w:pPr>
      <w:r>
        <w:rPr>
          <w:rFonts w:ascii="Times New Roman"/>
          <w:b w:val="false"/>
          <w:i w:val="false"/>
          <w:color w:val="000000"/>
          <w:sz w:val="28"/>
        </w:rPr>
        <w:t>
      2) по данному сценарию страховой (перестраховочной) организации необходимо предусмотреть осуществление страховых выплат по имеющимся в портфеле договорам страхования (перестрахования) на отчетную дату (отсутствие новых поступлений, соответственно, страховых выплат по ним);</w:t>
      </w:r>
    </w:p>
    <w:bookmarkEnd w:id="1000"/>
    <w:bookmarkStart w:name="z1343" w:id="1001"/>
    <w:p>
      <w:pPr>
        <w:spacing w:after="0"/>
        <w:ind w:left="0"/>
        <w:jc w:val="both"/>
      </w:pPr>
      <w:r>
        <w:rPr>
          <w:rFonts w:ascii="Times New Roman"/>
          <w:b w:val="false"/>
          <w:i w:val="false"/>
          <w:color w:val="000000"/>
          <w:sz w:val="28"/>
        </w:rPr>
        <w:t>
      3) Форма по данному стресс-тестированию заполняется на 4 (четыре) прогнозных квартала (год в разрезе кварталов).</w:t>
      </w:r>
    </w:p>
    <w:bookmarkEnd w:id="1001"/>
    <w:bookmarkStart w:name="z1344" w:id="1002"/>
    <w:p>
      <w:pPr>
        <w:spacing w:after="0"/>
        <w:ind w:left="0"/>
        <w:jc w:val="both"/>
      </w:pPr>
      <w:r>
        <w:rPr>
          <w:rFonts w:ascii="Times New Roman"/>
          <w:b w:val="false"/>
          <w:i w:val="false"/>
          <w:color w:val="000000"/>
          <w:sz w:val="28"/>
        </w:rPr>
        <w:t>
      Таблица 4.2. Сценарий увеличения резерва непроизошедших убытков по договорам аннуитета ввиду роста ставки индексации:</w:t>
      </w:r>
    </w:p>
    <w:bookmarkEnd w:id="1002"/>
    <w:bookmarkStart w:name="z1345" w:id="1003"/>
    <w:p>
      <w:pPr>
        <w:spacing w:after="0"/>
        <w:ind w:left="0"/>
        <w:jc w:val="both"/>
      </w:pPr>
      <w:r>
        <w:rPr>
          <w:rFonts w:ascii="Times New Roman"/>
          <w:b w:val="false"/>
          <w:i w:val="false"/>
          <w:color w:val="000000"/>
          <w:sz w:val="28"/>
        </w:rPr>
        <w:t xml:space="preserve">
      1) сценарий увеличения резерва непроизошедших убытков по договорам аннуитета, заключенным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страховании работника от несчастных случаев при исполнении им трудовых (служебных) обязанностей", рассчитывается на отчетную дату при использовании ставки индексации на уровне 8,25 %.</w:t>
      </w:r>
    </w:p>
    <w:bookmarkEnd w:id="1003"/>
    <w:bookmarkStart w:name="z1346" w:id="1004"/>
    <w:p>
      <w:pPr>
        <w:spacing w:after="0"/>
        <w:ind w:left="0"/>
        <w:jc w:val="both"/>
      </w:pPr>
      <w:r>
        <w:rPr>
          <w:rFonts w:ascii="Times New Roman"/>
          <w:b w:val="false"/>
          <w:i w:val="false"/>
          <w:color w:val="000000"/>
          <w:sz w:val="28"/>
        </w:rPr>
        <w:t>
      При значительных отклонениях ставки от значения 8,25 %, опираясь на профессиональное суждение, актуарий представляет обоснованную альтернативную ставку;</w:t>
      </w:r>
    </w:p>
    <w:bookmarkEnd w:id="1004"/>
    <w:bookmarkStart w:name="z1347" w:id="1005"/>
    <w:p>
      <w:pPr>
        <w:spacing w:after="0"/>
        <w:ind w:left="0"/>
        <w:jc w:val="both"/>
      </w:pPr>
      <w:r>
        <w:rPr>
          <w:rFonts w:ascii="Times New Roman"/>
          <w:b w:val="false"/>
          <w:i w:val="false"/>
          <w:color w:val="000000"/>
          <w:sz w:val="28"/>
        </w:rPr>
        <w:t>
      2) к форме стресс-тестирования прикладывается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 (с учетом новой индексации) (представляется в цифровой форме).</w:t>
      </w:r>
    </w:p>
    <w:bookmarkEnd w:id="1005"/>
    <w:bookmarkStart w:name="z1348" w:id="1006"/>
    <w:p>
      <w:pPr>
        <w:spacing w:after="0"/>
        <w:ind w:left="0"/>
        <w:jc w:val="both"/>
      </w:pPr>
      <w:r>
        <w:rPr>
          <w:rFonts w:ascii="Times New Roman"/>
          <w:b w:val="false"/>
          <w:i w:val="false"/>
          <w:color w:val="000000"/>
          <w:sz w:val="28"/>
        </w:rPr>
        <w:t>
      Таблица 4.3 Сценарий расторжения договоров страхования (перестрахования):</w:t>
      </w:r>
    </w:p>
    <w:bookmarkEnd w:id="1006"/>
    <w:bookmarkStart w:name="z1349" w:id="1007"/>
    <w:p>
      <w:pPr>
        <w:spacing w:after="0"/>
        <w:ind w:left="0"/>
        <w:jc w:val="both"/>
      </w:pPr>
      <w:r>
        <w:rPr>
          <w:rFonts w:ascii="Times New Roman"/>
          <w:b w:val="false"/>
          <w:i w:val="false"/>
          <w:color w:val="000000"/>
          <w:sz w:val="28"/>
        </w:rPr>
        <w:t>
      1) стресс-тестирование по риску расторжения договоров страхования предусматривает сценарий расторжения договоров страхования (перестрахования) от 10 % до 30 %;</w:t>
      </w:r>
    </w:p>
    <w:bookmarkEnd w:id="1007"/>
    <w:bookmarkStart w:name="z1350" w:id="1008"/>
    <w:p>
      <w:pPr>
        <w:spacing w:after="0"/>
        <w:ind w:left="0"/>
        <w:jc w:val="both"/>
      </w:pPr>
      <w:r>
        <w:rPr>
          <w:rFonts w:ascii="Times New Roman"/>
          <w:b w:val="false"/>
          <w:i w:val="false"/>
          <w:color w:val="000000"/>
          <w:sz w:val="28"/>
        </w:rPr>
        <w:t>
      2) в столбцах 4, 5 и 6 указываются прогнозные значения статей Таблицы;</w:t>
      </w:r>
    </w:p>
    <w:bookmarkEnd w:id="1008"/>
    <w:bookmarkStart w:name="z1351" w:id="1009"/>
    <w:p>
      <w:pPr>
        <w:spacing w:after="0"/>
        <w:ind w:left="0"/>
        <w:jc w:val="both"/>
      </w:pPr>
      <w:r>
        <w:rPr>
          <w:rFonts w:ascii="Times New Roman"/>
          <w:b w:val="false"/>
          <w:i w:val="false"/>
          <w:color w:val="000000"/>
          <w:sz w:val="28"/>
        </w:rPr>
        <w:t>
      3) по строке 2 формы стресс-тестирования указывается сумма комиссионного вознаграждения по договорам страхования (перестрахования), по которым произошло расторжение (пропорционально к страховой премии);</w:t>
      </w:r>
    </w:p>
    <w:bookmarkEnd w:id="1009"/>
    <w:bookmarkStart w:name="z1352" w:id="1010"/>
    <w:p>
      <w:pPr>
        <w:spacing w:after="0"/>
        <w:ind w:left="0"/>
        <w:jc w:val="both"/>
      </w:pPr>
      <w:r>
        <w:rPr>
          <w:rFonts w:ascii="Times New Roman"/>
          <w:b w:val="false"/>
          <w:i w:val="false"/>
          <w:color w:val="000000"/>
          <w:sz w:val="28"/>
        </w:rPr>
        <w:t>
      4) для расчета прогнозных значений пруденциальных нормативов необходимо учитывать сумму расходов, связанных с расторжением договора страхования (перестрахования), и сумму расходов по выплате комиссионного вознаграждения по данным договорам.</w:t>
      </w:r>
    </w:p>
    <w:bookmarkEnd w:id="1010"/>
    <w:bookmarkStart w:name="z1353" w:id="1011"/>
    <w:p>
      <w:pPr>
        <w:spacing w:after="0"/>
        <w:ind w:left="0"/>
        <w:jc w:val="both"/>
      </w:pPr>
      <w:r>
        <w:rPr>
          <w:rFonts w:ascii="Times New Roman"/>
          <w:b w:val="false"/>
          <w:i w:val="false"/>
          <w:color w:val="000000"/>
          <w:sz w:val="28"/>
        </w:rPr>
        <w:t>
      11. Стресс-тестирование по кредитному риску:</w:t>
      </w:r>
    </w:p>
    <w:bookmarkEnd w:id="1011"/>
    <w:bookmarkStart w:name="z1354" w:id="1012"/>
    <w:p>
      <w:pPr>
        <w:spacing w:after="0"/>
        <w:ind w:left="0"/>
        <w:jc w:val="both"/>
      </w:pPr>
      <w:r>
        <w:rPr>
          <w:rFonts w:ascii="Times New Roman"/>
          <w:b w:val="false"/>
          <w:i w:val="false"/>
          <w:color w:val="000000"/>
          <w:sz w:val="28"/>
        </w:rPr>
        <w:t>
      Таблица 5.1 Сценарий снижения рейтинговой оценки по финансовым инструментам, перестраховщикам, учитываемых при расчете пруденциальных нормативов:</w:t>
      </w:r>
    </w:p>
    <w:bookmarkEnd w:id="1012"/>
    <w:bookmarkStart w:name="z1355" w:id="1013"/>
    <w:p>
      <w:pPr>
        <w:spacing w:after="0"/>
        <w:ind w:left="0"/>
        <w:jc w:val="both"/>
      </w:pPr>
      <w:r>
        <w:rPr>
          <w:rFonts w:ascii="Times New Roman"/>
          <w:b w:val="false"/>
          <w:i w:val="false"/>
          <w:color w:val="000000"/>
          <w:sz w:val="28"/>
        </w:rPr>
        <w:t xml:space="preserve">
      1) для проведения данного стресс-тестирования необходимо осуществить расчет норматива достаточности маржи платежеспособности и расчет норматива достаточности высоколиквидных активов страховой (перестраховочной) организации (далее – расчеты) с учетом снижения рейтингой оценки финансовых инструментов, перестраховщиков, учитываемых при расчете пруденциальных нормативов на 1 пункт (one notch) (уан ноч). Снижение рейтинговой оценки осуществляется по тем строкам расчетов, по которым установлено требование по рейтинговым оценкам,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декабря 2016 года № 304 "Об установлении нормативных значений и методик расчетов пруденциальных нормативов страховой (перестраховочной) организации и страховой группы и иных обязательных к соблюдению норм и лимитов, требований к приобретаемым страховыми (перестраховочными) организациями, дочерними организациями страховых (перестраховочных) организаций или страховых холдингов акциям (долям участия в уставном капитале) юридических лиц, перечня облигаций международных финансовых организаций, приобретаемых страховыми холдингами, минимального требуемого рейтинга для облигаций, приобретаемых страховыми холдингами, и перечня рейтинговых агентств, а также перечня финансовых инструментов (за исключением акций и долей участия в уставном капитале), приобретаемых страховыми (перестраховочными) организациями", зарегистрированным в Реестре государственной регистрации нормативных правовых актов под № 14794;</w:t>
      </w:r>
    </w:p>
    <w:bookmarkEnd w:id="1013"/>
    <w:bookmarkStart w:name="z1356" w:id="1014"/>
    <w:p>
      <w:pPr>
        <w:spacing w:after="0"/>
        <w:ind w:left="0"/>
        <w:jc w:val="both"/>
      </w:pPr>
      <w:r>
        <w:rPr>
          <w:rFonts w:ascii="Times New Roman"/>
          <w:b w:val="false"/>
          <w:i w:val="false"/>
          <w:color w:val="000000"/>
          <w:sz w:val="28"/>
        </w:rPr>
        <w:t>
      2) фактическая маржа платежеспособности является наименьшей из двух величин, рассчитанных с учетом статей капитала и с учетом их классификации по качеству и ликвидности после снижения рейтинговой оценки финансовых инструментов, перестраховщиков, учитываемых при расчете пруденциальных нормативов на 1 пункт (one notch) (уан ноч);</w:t>
      </w:r>
    </w:p>
    <w:bookmarkEnd w:id="1014"/>
    <w:bookmarkStart w:name="z1357" w:id="1015"/>
    <w:p>
      <w:pPr>
        <w:spacing w:after="0"/>
        <w:ind w:left="0"/>
        <w:jc w:val="both"/>
      </w:pPr>
      <w:r>
        <w:rPr>
          <w:rFonts w:ascii="Times New Roman"/>
          <w:b w:val="false"/>
          <w:i w:val="false"/>
          <w:color w:val="000000"/>
          <w:sz w:val="28"/>
        </w:rPr>
        <w:t>
      3) по паям, имеющим рейтинговую оценку рейтингового агентства Morningstar (Морнинстар), необходимо снизить оценку на 1 звезду;</w:t>
      </w:r>
    </w:p>
    <w:bookmarkEnd w:id="1015"/>
    <w:bookmarkStart w:name="z1358" w:id="1016"/>
    <w:p>
      <w:pPr>
        <w:spacing w:after="0"/>
        <w:ind w:left="0"/>
        <w:jc w:val="both"/>
      </w:pPr>
      <w:r>
        <w:rPr>
          <w:rFonts w:ascii="Times New Roman"/>
          <w:b w:val="false"/>
          <w:i w:val="false"/>
          <w:color w:val="000000"/>
          <w:sz w:val="28"/>
        </w:rPr>
        <w:t>
      4) минимальный размер маржи платежеспособности страховой (перестраховочной) организации должен увеличиваться на сумму премий, передаваемых (переданных) в перестрахование страховым (перестраховочным) организациям - резидентам и нерезидентам Республики Казахстан по действующим договорам перестрахования, в зависимости от сниженной рейтинговой оценки перестраховщика или значения норматива достаточности маржи платежеспособности перестраховочной организации-резидента Республики Казахстан на предыдущую отчетную дату;</w:t>
      </w:r>
    </w:p>
    <w:bookmarkEnd w:id="1016"/>
    <w:bookmarkStart w:name="z1359" w:id="1017"/>
    <w:p>
      <w:pPr>
        <w:spacing w:after="0"/>
        <w:ind w:left="0"/>
        <w:jc w:val="both"/>
      </w:pPr>
      <w:r>
        <w:rPr>
          <w:rFonts w:ascii="Times New Roman"/>
          <w:b w:val="false"/>
          <w:i w:val="false"/>
          <w:color w:val="000000"/>
          <w:sz w:val="28"/>
        </w:rPr>
        <w:t>
      5) в комментариях к стресс-тестированию по риску снижения рейтинговой оценки финансовых инструментов, перестраховщиков, учитываемых при расчете пруденциальных нормативов, указывается основная причина образования убытка по итогам проведения стресс-тестирования (разницы между фактическими и прогнозными значениями пруденциальных нормативов).</w:t>
      </w:r>
    </w:p>
    <w:bookmarkEnd w:id="1017"/>
    <w:bookmarkStart w:name="z1360" w:id="1018"/>
    <w:p>
      <w:pPr>
        <w:spacing w:after="0"/>
        <w:ind w:left="0"/>
        <w:jc w:val="both"/>
      </w:pPr>
      <w:r>
        <w:rPr>
          <w:rFonts w:ascii="Times New Roman"/>
          <w:b w:val="false"/>
          <w:i w:val="false"/>
          <w:color w:val="000000"/>
          <w:sz w:val="28"/>
        </w:rPr>
        <w:t>
      Таблица 5.2 Сценарий несвоевременного осуществления выплаты перестраховщиком:</w:t>
      </w:r>
    </w:p>
    <w:bookmarkEnd w:id="1018"/>
    <w:bookmarkStart w:name="z1361" w:id="1019"/>
    <w:p>
      <w:pPr>
        <w:spacing w:after="0"/>
        <w:ind w:left="0"/>
        <w:jc w:val="both"/>
      </w:pPr>
      <w:r>
        <w:rPr>
          <w:rFonts w:ascii="Times New Roman"/>
          <w:b w:val="false"/>
          <w:i w:val="false"/>
          <w:color w:val="000000"/>
          <w:sz w:val="28"/>
        </w:rPr>
        <w:t>
      1) в столбцах 1-6 указывается информация по договору перестрахования с наибольшей страховой суммой. По данному договору перестрахования сумма ответственности, переданной перестраховщику, в размере 5 % обнуляется;</w:t>
      </w:r>
    </w:p>
    <w:bookmarkEnd w:id="1019"/>
    <w:bookmarkStart w:name="z1362" w:id="1020"/>
    <w:p>
      <w:pPr>
        <w:spacing w:after="0"/>
        <w:ind w:left="0"/>
        <w:jc w:val="both"/>
      </w:pPr>
      <w:r>
        <w:rPr>
          <w:rFonts w:ascii="Times New Roman"/>
          <w:b w:val="false"/>
          <w:i w:val="false"/>
          <w:color w:val="000000"/>
          <w:sz w:val="28"/>
        </w:rPr>
        <w:t>
      2) норматив достаточности маржи платежеспособности и норматив достаточности высоколиквидных активов рассчитывается с учетом вычета суммы ответственности перестраховщика по договору перестрахования в размере 5 %.</w:t>
      </w:r>
    </w:p>
    <w:bookmarkEnd w:id="1020"/>
    <w:bookmarkStart w:name="z1363" w:id="1021"/>
    <w:p>
      <w:pPr>
        <w:spacing w:after="0"/>
        <w:ind w:left="0"/>
        <w:jc w:val="both"/>
      </w:pPr>
      <w:r>
        <w:rPr>
          <w:rFonts w:ascii="Times New Roman"/>
          <w:b w:val="false"/>
          <w:i w:val="false"/>
          <w:color w:val="000000"/>
          <w:sz w:val="28"/>
        </w:rPr>
        <w:t>
      Таблица 5.3 Сценарий с учетом вероятности дефолта (перестраховочной организации):</w:t>
      </w:r>
    </w:p>
    <w:bookmarkEnd w:id="1021"/>
    <w:bookmarkStart w:name="z1364" w:id="1022"/>
    <w:p>
      <w:pPr>
        <w:spacing w:after="0"/>
        <w:ind w:left="0"/>
        <w:jc w:val="both"/>
      </w:pPr>
      <w:r>
        <w:rPr>
          <w:rFonts w:ascii="Times New Roman"/>
          <w:b w:val="false"/>
          <w:i w:val="false"/>
          <w:color w:val="000000"/>
          <w:sz w:val="28"/>
        </w:rPr>
        <w:t>
      Расчет по кредитному риску перестраховщика осуществляется согласно Таблице вероятности дефолта (PD) посредством снижения рейтинга перестраховщика на 1 категорию и, соответственно, возможное влияние на показатели пруденциальных нормативов страховой организации:</w:t>
      </w:r>
    </w:p>
    <w:bookmarkEnd w:id="10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S&amp;P, Fitch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Moody’s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 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и 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 xml:space="preserve">формирования системы </w:t>
            </w:r>
            <w:r>
              <w:br/>
            </w:r>
            <w:r>
              <w:rPr>
                <w:rFonts w:ascii="Times New Roman"/>
                <w:b w:val="false"/>
                <w:i w:val="false"/>
                <w:color w:val="000000"/>
                <w:sz w:val="20"/>
              </w:rPr>
              <w:t>управления</w:t>
            </w:r>
            <w:r>
              <w:br/>
            </w:r>
            <w:r>
              <w:rPr>
                <w:rFonts w:ascii="Times New Roman"/>
                <w:b w:val="false"/>
                <w:i w:val="false"/>
                <w:color w:val="000000"/>
                <w:sz w:val="20"/>
              </w:rPr>
              <w:t>рисками и внутреннего контроля</w:t>
            </w:r>
            <w:r>
              <w:br/>
            </w:r>
            <w:r>
              <w:rPr>
                <w:rFonts w:ascii="Times New Roman"/>
                <w:b w:val="false"/>
                <w:i w:val="false"/>
                <w:color w:val="000000"/>
                <w:sz w:val="20"/>
              </w:rPr>
              <w:t xml:space="preserve">для страховых </w:t>
            </w:r>
            <w:r>
              <w:br/>
            </w:r>
            <w:r>
              <w:rPr>
                <w:rFonts w:ascii="Times New Roman"/>
                <w:b w:val="false"/>
                <w:i w:val="false"/>
                <w:color w:val="000000"/>
                <w:sz w:val="20"/>
              </w:rPr>
              <w:t>(перестраховочных)</w:t>
            </w:r>
            <w:r>
              <w:br/>
            </w:r>
            <w:r>
              <w:rPr>
                <w:rFonts w:ascii="Times New Roman"/>
                <w:b w:val="false"/>
                <w:i w:val="false"/>
                <w:color w:val="000000"/>
                <w:sz w:val="20"/>
              </w:rPr>
              <w:t xml:space="preserve">организаций, филиалов </w:t>
            </w:r>
            <w:r>
              <w:br/>
            </w:r>
            <w:r>
              <w:rPr>
                <w:rFonts w:ascii="Times New Roman"/>
                <w:b w:val="false"/>
                <w:i w:val="false"/>
                <w:color w:val="000000"/>
                <w:sz w:val="20"/>
              </w:rPr>
              <w:t>страховых</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организаций-</w:t>
            </w:r>
            <w:r>
              <w:br/>
            </w:r>
            <w:r>
              <w:rPr>
                <w:rFonts w:ascii="Times New Roman"/>
                <w:b w:val="false"/>
                <w:i w:val="false"/>
                <w:color w:val="000000"/>
                <w:sz w:val="20"/>
              </w:rPr>
              <w:t xml:space="preserve">нерезидентов Республики </w:t>
            </w:r>
            <w:r>
              <w:br/>
            </w:r>
            <w:r>
              <w:rPr>
                <w:rFonts w:ascii="Times New Roman"/>
                <w:b w:val="false"/>
                <w:i w:val="false"/>
                <w:color w:val="000000"/>
                <w:sz w:val="20"/>
              </w:rPr>
              <w:t>Казахстан</w:t>
            </w:r>
          </w:p>
        </w:tc>
      </w:tr>
    </w:tbl>
    <w:bookmarkStart w:name="z1367" w:id="1023"/>
    <w:p>
      <w:pPr>
        <w:spacing w:after="0"/>
        <w:ind w:left="0"/>
        <w:jc w:val="both"/>
      </w:pPr>
      <w:r>
        <w:rPr>
          <w:rFonts w:ascii="Times New Roman"/>
          <w:b w:val="false"/>
          <w:i w:val="false"/>
          <w:color w:val="000000"/>
          <w:sz w:val="28"/>
        </w:rPr>
        <w:t>
      Форма</w:t>
      </w:r>
    </w:p>
    <w:bookmarkEnd w:id="1023"/>
    <w:bookmarkStart w:name="z1368" w:id="1024"/>
    <w:p>
      <w:pPr>
        <w:spacing w:after="0"/>
        <w:ind w:left="0"/>
        <w:jc w:val="both"/>
      </w:pPr>
      <w:r>
        <w:rPr>
          <w:rFonts w:ascii="Times New Roman"/>
          <w:b w:val="false"/>
          <w:i w:val="false"/>
          <w:color w:val="000000"/>
          <w:sz w:val="28"/>
        </w:rPr>
        <w:t>
      Форма, предназначенная для сбора административных данных</w:t>
      </w:r>
    </w:p>
    <w:bookmarkEnd w:id="1024"/>
    <w:bookmarkStart w:name="z1369" w:id="1025"/>
    <w:p>
      <w:pPr>
        <w:spacing w:after="0"/>
        <w:ind w:left="0"/>
        <w:jc w:val="both"/>
      </w:pPr>
      <w:r>
        <w:rPr>
          <w:rFonts w:ascii="Times New Roman"/>
          <w:b w:val="false"/>
          <w:i w:val="false"/>
          <w:color w:val="000000"/>
          <w:sz w:val="28"/>
        </w:rPr>
        <w:t>
      Представляется: в уполномоченный орган по регулированию, контролю и надзору финансового рынка и финансовых организаций</w:t>
      </w:r>
    </w:p>
    <w:bookmarkEnd w:id="1025"/>
    <w:bookmarkStart w:name="z1370" w:id="102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http://finreg.kz</w:t>
      </w:r>
    </w:p>
    <w:bookmarkEnd w:id="1026"/>
    <w:bookmarkStart w:name="z1371" w:id="1027"/>
    <w:p>
      <w:pPr>
        <w:spacing w:after="0"/>
        <w:ind w:left="0"/>
        <w:jc w:val="both"/>
      </w:pPr>
      <w:r>
        <w:rPr>
          <w:rFonts w:ascii="Times New Roman"/>
          <w:b w:val="false"/>
          <w:i w:val="false"/>
          <w:color w:val="000000"/>
          <w:sz w:val="28"/>
        </w:rPr>
        <w:t>
      Анализ коэффициентов системы оценки рисков страховой (перестраховочной) организации, осуществляющей деятельность по отрасли "страхование жизни"</w:t>
      </w:r>
    </w:p>
    <w:bookmarkEnd w:id="1027"/>
    <w:bookmarkStart w:name="z1372" w:id="102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RASA_2LI</w:t>
      </w:r>
    </w:p>
    <w:bookmarkEnd w:id="1028"/>
    <w:bookmarkStart w:name="z1373" w:id="1029"/>
    <w:p>
      <w:pPr>
        <w:spacing w:after="0"/>
        <w:ind w:left="0"/>
        <w:jc w:val="both"/>
      </w:pPr>
      <w:r>
        <w:rPr>
          <w:rFonts w:ascii="Times New Roman"/>
          <w:b w:val="false"/>
          <w:i w:val="false"/>
          <w:color w:val="000000"/>
          <w:sz w:val="28"/>
        </w:rPr>
        <w:t>
      Периодичность: ежегодная</w:t>
      </w:r>
    </w:p>
    <w:bookmarkEnd w:id="1029"/>
    <w:bookmarkStart w:name="z1374" w:id="1030"/>
    <w:p>
      <w:pPr>
        <w:spacing w:after="0"/>
        <w:ind w:left="0"/>
        <w:jc w:val="both"/>
      </w:pPr>
      <w:r>
        <w:rPr>
          <w:rFonts w:ascii="Times New Roman"/>
          <w:b w:val="false"/>
          <w:i w:val="false"/>
          <w:color w:val="000000"/>
          <w:sz w:val="28"/>
        </w:rPr>
        <w:t>
      Отчетный период: по состоянию на "___"________20__года</w:t>
      </w:r>
    </w:p>
    <w:bookmarkEnd w:id="1030"/>
    <w:bookmarkStart w:name="z1375" w:id="103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страховые (перестраховочные) организации, осуществляющие деятельность по отрасли "страхование жизни"</w:t>
      </w:r>
    </w:p>
    <w:bookmarkEnd w:id="1031"/>
    <w:bookmarkStart w:name="z1376" w:id="1032"/>
    <w:p>
      <w:pPr>
        <w:spacing w:after="0"/>
        <w:ind w:left="0"/>
        <w:jc w:val="both"/>
      </w:pPr>
      <w:r>
        <w:rPr>
          <w:rFonts w:ascii="Times New Roman"/>
          <w:b w:val="false"/>
          <w:i w:val="false"/>
          <w:color w:val="000000"/>
          <w:sz w:val="28"/>
        </w:rPr>
        <w:t>
      БИН: _______________________</w:t>
      </w:r>
    </w:p>
    <w:bookmarkEnd w:id="1032"/>
    <w:bookmarkStart w:name="z1377" w:id="1033"/>
    <w:p>
      <w:pPr>
        <w:spacing w:after="0"/>
        <w:ind w:left="0"/>
        <w:jc w:val="both"/>
      </w:pPr>
      <w:r>
        <w:rPr>
          <w:rFonts w:ascii="Times New Roman"/>
          <w:b w:val="false"/>
          <w:i w:val="false"/>
          <w:color w:val="000000"/>
          <w:sz w:val="28"/>
        </w:rPr>
        <w:t>
      Метод сбора: на бумажном носителе</w:t>
      </w:r>
    </w:p>
    <w:bookmarkEnd w:id="10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79" w:id="1034"/>
    <w:p>
      <w:pPr>
        <w:spacing w:after="0"/>
        <w:ind w:left="0"/>
        <w:jc w:val="left"/>
      </w:pPr>
      <w:r>
        <w:rPr>
          <w:rFonts w:ascii="Times New Roman"/>
          <w:b/>
          <w:i w:val="false"/>
          <w:color w:val="000000"/>
        </w:rPr>
        <w:t xml:space="preserve"> ___________________________________________</w:t>
      </w:r>
      <w:r>
        <w:br/>
      </w:r>
      <w:r>
        <w:rPr>
          <w:rFonts w:ascii="Times New Roman"/>
          <w:b/>
          <w:i w:val="false"/>
          <w:color w:val="000000"/>
        </w:rPr>
        <w:t>(наименование страховой (перестраховочной) организации)</w:t>
      </w:r>
    </w:p>
    <w:bookmarkEnd w:id="10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коэффициента системы оценки рисков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Стандартный диапазон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/рекомендации</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пояснение при отклонении от стандартного диапазона (для отчетного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предыдущего отчетного года, 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0" w:id="1035"/>
          <w:p>
            <w:pPr>
              <w:spacing w:after="20"/>
              <w:ind w:left="20"/>
              <w:jc w:val="both"/>
            </w:pPr>
            <w:r>
              <w:rPr>
                <w:rFonts w:ascii="Times New Roman"/>
                <w:b w:val="false"/>
                <w:i w:val="false"/>
                <w:color w:val="000000"/>
                <w:sz w:val="20"/>
              </w:rPr>
              <w:t>
отчетного года,</w:t>
            </w:r>
          </w:p>
          <w:bookmarkEnd w:id="1035"/>
          <w:p>
            <w:pPr>
              <w:spacing w:after="20"/>
              <w:ind w:left="20"/>
              <w:jc w:val="both"/>
            </w:pPr>
            <w:r>
              <w:rPr>
                <w:rFonts w:ascii="Times New Roman"/>
                <w:b w:val="false"/>
                <w:i w:val="false"/>
                <w:color w:val="000000"/>
                <w:sz w:val="20"/>
              </w:rPr>
              <w:t>
в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 "Изменение в откорректированном капитале"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-10%&lt;K1&lt;50%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стратегический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1" w:id="1036"/>
          <w:p>
            <w:pPr>
              <w:spacing w:after="20"/>
              <w:ind w:left="20"/>
              <w:jc w:val="both"/>
            </w:pPr>
            <w:r>
              <w:rPr>
                <w:rFonts w:ascii="Times New Roman"/>
                <w:b w:val="false"/>
                <w:i w:val="false"/>
                <w:color w:val="000000"/>
                <w:sz w:val="20"/>
              </w:rPr>
              <w:t>
К1 дает оценку улучшения/ухудшения финансового положения страховой (перестраховочной) организации в течение года.</w:t>
            </w:r>
          </w:p>
          <w:bookmarkEnd w:id="1036"/>
          <w:p>
            <w:pPr>
              <w:spacing w:after="20"/>
              <w:ind w:left="20"/>
              <w:jc w:val="both"/>
            </w:pPr>
            <w:r>
              <w:rPr>
                <w:rFonts w:ascii="Times New Roman"/>
                <w:b w:val="false"/>
                <w:i w:val="false"/>
                <w:color w:val="000000"/>
                <w:sz w:val="20"/>
              </w:rPr>
              <w:t>
</w:t>
            </w:r>
            <w:r>
              <w:rPr>
                <w:rFonts w:ascii="Times New Roman"/>
                <w:b w:val="false"/>
                <w:i w:val="false"/>
                <w:color w:val="000000"/>
                <w:sz w:val="20"/>
              </w:rPr>
              <w:t>К1&gt;50% может указывать на нестабильность операционной деятельности, переток капитала внутри страхового холдинга, значительный рост страховой (перестраховочной) организации или слияние/поглощение.</w:t>
            </w:r>
          </w:p>
          <w:p>
            <w:pPr>
              <w:spacing w:after="20"/>
              <w:ind w:left="20"/>
              <w:jc w:val="both"/>
            </w:pPr>
            <w:r>
              <w:rPr>
                <w:rFonts w:ascii="Times New Roman"/>
                <w:b w:val="false"/>
                <w:i w:val="false"/>
                <w:color w:val="000000"/>
                <w:sz w:val="20"/>
              </w:rPr>
              <w:t>
При К1&lt;-10% необходимо определить факторы, влияющие на изменения. Факторы, которые могут оказать влияние: а) выплаченные дивиденды; б) нереализованный доход или убыток по инвестициям; в) изменение резервов в результате переоценки; г) изменения непризнаваемых активов; д) изменения в принципах бухгалтерского учета; е) изменения в системе налогообложения.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 "Изменение капитала"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-10%&lt;K2&lt;50%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стратегический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3" w:id="1037"/>
          <w:p>
            <w:pPr>
              <w:spacing w:after="20"/>
              <w:ind w:left="20"/>
              <w:jc w:val="both"/>
            </w:pPr>
            <w:r>
              <w:rPr>
                <w:rFonts w:ascii="Times New Roman"/>
                <w:b w:val="false"/>
                <w:i w:val="false"/>
                <w:color w:val="000000"/>
                <w:sz w:val="20"/>
              </w:rPr>
              <w:t>
К2 дает оценку улучшения/ухудшения финансового положения, основываясь на результатах основной деятельности страховой (перестраховочной) организации (фактическая оценка основной деятельности с учетом изъятий и пополнений уставного капитала).</w:t>
            </w:r>
          </w:p>
          <w:bookmarkEnd w:id="1037"/>
          <w:p>
            <w:pPr>
              <w:spacing w:after="20"/>
              <w:ind w:left="20"/>
              <w:jc w:val="both"/>
            </w:pPr>
            <w:r>
              <w:rPr>
                <w:rFonts w:ascii="Times New Roman"/>
                <w:b w:val="false"/>
                <w:i w:val="false"/>
                <w:color w:val="000000"/>
                <w:sz w:val="20"/>
              </w:rPr>
              <w:t>
</w:t>
            </w:r>
            <w:r>
              <w:rPr>
                <w:rFonts w:ascii="Times New Roman"/>
                <w:b w:val="false"/>
                <w:i w:val="false"/>
                <w:color w:val="000000"/>
                <w:sz w:val="20"/>
              </w:rPr>
              <w:t>К2 необходимо рассматривать совместно с К1. Если результат коэффициента К2 выше, чем результат коэффициента К1, то это может указывать на сильную родительскую организацию или поддержку со стороны акционера и связанных лиц, желающих поддерживать достаточный уровень капитала. В связи с этим, при анализе необходимо учитывать стабильность родительской организации, страховой группы, а также проверку характера активов, финансирующих добавочный капитал.</w:t>
            </w:r>
          </w:p>
          <w:p>
            <w:pPr>
              <w:spacing w:after="20"/>
              <w:ind w:left="20"/>
              <w:jc w:val="both"/>
            </w:pPr>
            <w:r>
              <w:rPr>
                <w:rFonts w:ascii="Times New Roman"/>
                <w:b w:val="false"/>
                <w:i w:val="false"/>
                <w:color w:val="000000"/>
                <w:sz w:val="20"/>
              </w:rPr>
              <w:t>
Если несмотря на докапитализацию К2 принимает отрицательное значение или выходит за нижний предел диапазона, должны быть проанализированы причины уменьшения капитала и излишков, чтобы определить причины снижения и тенденцию. Если К2 показывает отрицательную тенденцию в течение нескольких лет - возможны проблемы с операционной деятельностью страховой (перестраховочной) организации.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 "Рентабельность"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К3&gt;0%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5" w:id="1038"/>
          <w:p>
            <w:pPr>
              <w:spacing w:after="20"/>
              <w:ind w:left="20"/>
              <w:jc w:val="both"/>
            </w:pPr>
            <w:r>
              <w:rPr>
                <w:rFonts w:ascii="Times New Roman"/>
                <w:b w:val="false"/>
                <w:i w:val="false"/>
                <w:color w:val="000000"/>
                <w:sz w:val="20"/>
              </w:rPr>
              <w:t>
К3 дает оценку способности страховой (перестраховочной) организации использовать активы для получения прибыли.</w:t>
            </w:r>
          </w:p>
          <w:bookmarkEnd w:id="1038"/>
          <w:p>
            <w:pPr>
              <w:spacing w:after="20"/>
              <w:ind w:left="20"/>
              <w:jc w:val="both"/>
            </w:pPr>
            <w:r>
              <w:rPr>
                <w:rFonts w:ascii="Times New Roman"/>
                <w:b w:val="false"/>
                <w:i w:val="false"/>
                <w:color w:val="000000"/>
                <w:sz w:val="20"/>
              </w:rPr>
              <w:t>
Факторы, которые могут влиять на уровень рентабельности: а) уровень смертности и заболеваемости; б) достаточность инвестиционного дохода К4; в) уровень комиссионных расходов; г) обязательные резервные требования, действующие процентные ставки и показатели смертности.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К4 "Достаточность инвестиционного дохода"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6" w:id="1039"/>
          <w:p>
            <w:pPr>
              <w:spacing w:after="20"/>
              <w:ind w:left="20"/>
              <w:jc w:val="both"/>
            </w:pPr>
            <w:r>
              <w:rPr>
                <w:rFonts w:ascii="Times New Roman"/>
                <w:b w:val="false"/>
                <w:i w:val="false"/>
                <w:color w:val="000000"/>
                <w:sz w:val="20"/>
              </w:rPr>
              <w:t>
125%&lt;K4</w:t>
            </w:r>
          </w:p>
          <w:bookmarkEnd w:id="1039"/>
          <w:p>
            <w:pPr>
              <w:spacing w:after="20"/>
              <w:ind w:left="20"/>
              <w:jc w:val="both"/>
            </w:pPr>
            <w:r>
              <w:rPr>
                <w:rFonts w:ascii="Times New Roman"/>
                <w:b w:val="false"/>
                <w:i w:val="false"/>
                <w:color w:val="000000"/>
                <w:sz w:val="20"/>
              </w:rPr>
              <w:t>
&lt;900%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7" w:id="1040"/>
          <w:p>
            <w:pPr>
              <w:spacing w:after="20"/>
              <w:ind w:left="20"/>
              <w:jc w:val="both"/>
            </w:pPr>
            <w:r>
              <w:rPr>
                <w:rFonts w:ascii="Times New Roman"/>
                <w:b w:val="false"/>
                <w:i w:val="false"/>
                <w:color w:val="000000"/>
                <w:sz w:val="20"/>
              </w:rPr>
              <w:t>
рыночный,</w:t>
            </w:r>
          </w:p>
          <w:bookmarkEnd w:id="1040"/>
          <w:p>
            <w:pPr>
              <w:spacing w:after="20"/>
              <w:ind w:left="20"/>
              <w:jc w:val="both"/>
            </w:pPr>
            <w:r>
              <w:rPr>
                <w:rFonts w:ascii="Times New Roman"/>
                <w:b w:val="false"/>
                <w:i w:val="false"/>
                <w:color w:val="000000"/>
                <w:sz w:val="20"/>
              </w:rPr>
              <w:t>
стратегический, страховых резервов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8" w:id="1041"/>
          <w:p>
            <w:pPr>
              <w:spacing w:after="20"/>
              <w:ind w:left="20"/>
              <w:jc w:val="both"/>
            </w:pPr>
            <w:r>
              <w:rPr>
                <w:rFonts w:ascii="Times New Roman"/>
                <w:b w:val="false"/>
                <w:i w:val="false"/>
                <w:color w:val="000000"/>
                <w:sz w:val="20"/>
              </w:rPr>
              <w:t>
К4 дает оценку достаточности инвестиционного дохода для удовлетворения процентных требований по обязательствам страховой (перестраховочной) организации.</w:t>
            </w:r>
          </w:p>
          <w:bookmarkEnd w:id="1041"/>
          <w:p>
            <w:pPr>
              <w:spacing w:after="20"/>
              <w:ind w:left="20"/>
              <w:jc w:val="both"/>
            </w:pPr>
            <w:r>
              <w:rPr>
                <w:rFonts w:ascii="Times New Roman"/>
                <w:b w:val="false"/>
                <w:i w:val="false"/>
                <w:color w:val="000000"/>
                <w:sz w:val="20"/>
              </w:rPr>
              <w:t>
</w:t>
            </w:r>
            <w:r>
              <w:rPr>
                <w:rFonts w:ascii="Times New Roman"/>
                <w:b w:val="false"/>
                <w:i w:val="false"/>
                <w:color w:val="000000"/>
                <w:sz w:val="20"/>
              </w:rPr>
              <w:t>Факторы, которые могут влиять на низкий уровень К4: а) спекулятивные инвестиции, предназначенные для получения большого дохода в долгосрочной перспективе, обеспечивают небольшой доход в промежуточном периоде; б) крупные инвестиции страховой (перестраховочной) организации в дочерние компании или предприятия акционера; в) крупные инвестиции в снабжение офисных помещений; г) крупные инвестиции в безналоговые облигации; д) высокие инвестиционные затраты.</w:t>
            </w:r>
          </w:p>
          <w:p>
            <w:pPr>
              <w:spacing w:after="20"/>
              <w:ind w:left="20"/>
              <w:jc w:val="both"/>
            </w:pPr>
            <w:r>
              <w:rPr>
                <w:rFonts w:ascii="Times New Roman"/>
                <w:b w:val="false"/>
                <w:i w:val="false"/>
                <w:color w:val="000000"/>
                <w:sz w:val="20"/>
              </w:rPr>
              <w:t>
Если К4 выходит за пределы стандартного диапазона в течение двух последних лет страховой (перестраховочной) организации необходимо провести меры по улучшению и недопущению дальнейшего ухудшения ситуации.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К5 "Отношение непризнаваемых активов к признаваемым активам"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К5&lt;10%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ликвидности, кредитный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0" w:id="1042"/>
          <w:p>
            <w:pPr>
              <w:spacing w:after="20"/>
              <w:ind w:left="20"/>
              <w:jc w:val="both"/>
            </w:pPr>
            <w:r>
              <w:rPr>
                <w:rFonts w:ascii="Times New Roman"/>
                <w:b w:val="false"/>
                <w:i w:val="false"/>
                <w:color w:val="000000"/>
                <w:sz w:val="20"/>
              </w:rPr>
              <w:t>
К5 дает оценку степени приобретенных страховой (перестраховочной) организацией непризнаваемых активов или рискованных активов, эффективности структуры активов.</w:t>
            </w:r>
          </w:p>
          <w:bookmarkEnd w:id="1042"/>
          <w:p>
            <w:pPr>
              <w:spacing w:after="20"/>
              <w:ind w:left="20"/>
              <w:jc w:val="both"/>
            </w:pPr>
            <w:r>
              <w:rPr>
                <w:rFonts w:ascii="Times New Roman"/>
                <w:b w:val="false"/>
                <w:i w:val="false"/>
                <w:color w:val="000000"/>
                <w:sz w:val="20"/>
              </w:rPr>
              <w:t>
</w:t>
            </w:r>
            <w:r>
              <w:rPr>
                <w:rFonts w:ascii="Times New Roman"/>
                <w:b w:val="false"/>
                <w:i w:val="false"/>
                <w:color w:val="000000"/>
                <w:sz w:val="20"/>
              </w:rPr>
              <w:t>При анализе рекомендуется определить характер непризнаваемых активов и причин попадания активов в эту категорию, сравнить сумму непризнаваемых активов с капиталом, чтобы определить влияние непризнаваемых активов на финансовое состояние страховой (перестраховочной) организации.</w:t>
            </w:r>
          </w:p>
          <w:p>
            <w:pPr>
              <w:spacing w:after="20"/>
              <w:ind w:left="20"/>
              <w:jc w:val="both"/>
            </w:pPr>
            <w:r>
              <w:rPr>
                <w:rFonts w:ascii="Times New Roman"/>
                <w:b w:val="false"/>
                <w:i w:val="false"/>
                <w:color w:val="000000"/>
                <w:sz w:val="20"/>
              </w:rPr>
              <w:t>
При анализе рекомендуется учитывать отношение премий, переданных на перестрахование, к премиям, принятым по договорам страхования (перестрахования) К8.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К6 "Относительное изменение дюрации"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К6&gt;0%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2" w:id="1043"/>
          <w:p>
            <w:pPr>
              <w:spacing w:after="20"/>
              <w:ind w:left="20"/>
              <w:jc w:val="both"/>
            </w:pPr>
            <w:r>
              <w:rPr>
                <w:rFonts w:ascii="Times New Roman"/>
                <w:b w:val="false"/>
                <w:i w:val="false"/>
                <w:color w:val="000000"/>
                <w:sz w:val="20"/>
              </w:rPr>
              <w:t>
кредитный, ликвидности,</w:t>
            </w:r>
          </w:p>
          <w:bookmarkEnd w:id="1043"/>
          <w:p>
            <w:pPr>
              <w:spacing w:after="20"/>
              <w:ind w:left="20"/>
              <w:jc w:val="both"/>
            </w:pPr>
            <w:r>
              <w:rPr>
                <w:rFonts w:ascii="Times New Roman"/>
                <w:b w:val="false"/>
                <w:i w:val="false"/>
                <w:color w:val="000000"/>
                <w:sz w:val="20"/>
              </w:rPr>
              <w:t>
операционный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3" w:id="1044"/>
          <w:p>
            <w:pPr>
              <w:spacing w:after="20"/>
              <w:ind w:left="20"/>
              <w:jc w:val="both"/>
            </w:pPr>
            <w:r>
              <w:rPr>
                <w:rFonts w:ascii="Times New Roman"/>
                <w:b w:val="false"/>
                <w:i w:val="false"/>
                <w:color w:val="000000"/>
                <w:sz w:val="20"/>
              </w:rPr>
              <w:t>
К6 дает оценку разрыва между инвестициями и обязательствами.</w:t>
            </w:r>
          </w:p>
          <w:bookmarkEnd w:id="1044"/>
          <w:p>
            <w:pPr>
              <w:spacing w:after="20"/>
              <w:ind w:left="20"/>
              <w:jc w:val="both"/>
            </w:pPr>
            <w:r>
              <w:rPr>
                <w:rFonts w:ascii="Times New Roman"/>
                <w:b w:val="false"/>
                <w:i w:val="false"/>
                <w:color w:val="000000"/>
                <w:sz w:val="20"/>
              </w:rPr>
              <w:t>
</w:t>
            </w:r>
            <w:r>
              <w:rPr>
                <w:rFonts w:ascii="Times New Roman"/>
                <w:b w:val="false"/>
                <w:i w:val="false"/>
                <w:color w:val="000000"/>
                <w:sz w:val="20"/>
              </w:rPr>
              <w:t>К6&gt;0% указывает на сокращение разрыва между сроками возврата инвестиции и исполнения обязательств как по совокупному портфелю, так и инвестициям и обязательствам со сроком возврата и исполнения свыше 10 лет по сравнению с предыдущим годом.</w:t>
            </w:r>
          </w:p>
          <w:p>
            <w:pPr>
              <w:spacing w:after="20"/>
              <w:ind w:left="20"/>
              <w:jc w:val="both"/>
            </w:pPr>
            <w:r>
              <w:rPr>
                <w:rFonts w:ascii="Times New Roman"/>
                <w:b w:val="false"/>
                <w:i w:val="false"/>
                <w:color w:val="000000"/>
                <w:sz w:val="20"/>
              </w:rPr>
              <w:t>
</w:t>
            </w:r>
            <w:r>
              <w:rPr>
                <w:rFonts w:ascii="Times New Roman"/>
                <w:b w:val="false"/>
                <w:i w:val="false"/>
                <w:color w:val="000000"/>
                <w:sz w:val="20"/>
              </w:rPr>
              <w:t>К6≤0% указывает на увеличение/неизменение разрыва между сроками возврата инвестиции и исполнения обязательств как по совокупному портфелю, так и инвестициям и обязательствам со сроком возврата и исполнения свыше 10 лет по сравнению с предыдущим годом.</w:t>
            </w:r>
          </w:p>
          <w:p>
            <w:pPr>
              <w:spacing w:after="20"/>
              <w:ind w:left="20"/>
              <w:jc w:val="both"/>
            </w:pPr>
            <w:r>
              <w:rPr>
                <w:rFonts w:ascii="Times New Roman"/>
                <w:b w:val="false"/>
                <w:i w:val="false"/>
                <w:color w:val="000000"/>
                <w:sz w:val="20"/>
              </w:rPr>
              <w:t>
При анализе необходимо изучить изменение структуры страховых премий по классам К10 и изменение структуры признаваемых активов К11.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К7 "Инвестиции в капитал аффилированных и (или) связанных лиц"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К7&lt;20%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6" w:id="1045"/>
          <w:p>
            <w:pPr>
              <w:spacing w:after="20"/>
              <w:ind w:left="20"/>
              <w:jc w:val="both"/>
            </w:pPr>
            <w:r>
              <w:rPr>
                <w:rFonts w:ascii="Times New Roman"/>
                <w:b w:val="false"/>
                <w:i w:val="false"/>
                <w:color w:val="000000"/>
                <w:sz w:val="20"/>
              </w:rPr>
              <w:t>
кредитный, ликвидности,</w:t>
            </w:r>
          </w:p>
          <w:bookmarkEnd w:id="1045"/>
          <w:p>
            <w:pPr>
              <w:spacing w:after="20"/>
              <w:ind w:left="20"/>
              <w:jc w:val="both"/>
            </w:pPr>
            <w:r>
              <w:rPr>
                <w:rFonts w:ascii="Times New Roman"/>
                <w:b w:val="false"/>
                <w:i w:val="false"/>
                <w:color w:val="000000"/>
                <w:sz w:val="20"/>
              </w:rPr>
              <w:t>
рыночный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7" w:id="1046"/>
          <w:p>
            <w:pPr>
              <w:spacing w:after="20"/>
              <w:ind w:left="20"/>
              <w:jc w:val="both"/>
            </w:pPr>
            <w:r>
              <w:rPr>
                <w:rFonts w:ascii="Times New Roman"/>
                <w:b w:val="false"/>
                <w:i w:val="false"/>
                <w:color w:val="000000"/>
                <w:sz w:val="20"/>
              </w:rPr>
              <w:t>
К7 дает оценку вложений в капитал аффилированных и (или) связанных лиц.</w:t>
            </w:r>
          </w:p>
          <w:bookmarkEnd w:id="1046"/>
          <w:p>
            <w:pPr>
              <w:spacing w:after="20"/>
              <w:ind w:left="20"/>
              <w:jc w:val="both"/>
            </w:pPr>
            <w:r>
              <w:rPr>
                <w:rFonts w:ascii="Times New Roman"/>
                <w:b w:val="false"/>
                <w:i w:val="false"/>
                <w:color w:val="000000"/>
                <w:sz w:val="20"/>
              </w:rPr>
              <w:t>
При К7&gt;20% необходимо определить, соответствуют ли инвестиции страховой (перестраховочной) организации и причитающиеся ей суммы от аффилированных и (или) связанных лиц защите интересов страхователей, так как если сумма вложений в аффилированные и (или) связанные лица большая, то у страховой (перестраховочной) организации может возникнуть высокая неликвидность или низкая доходность.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 "Отношение премий, переданных на перестрахование, к премиям, принятым по договорам страхования (перестрахования)"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K8&lt;50%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8" w:id="1047"/>
          <w:p>
            <w:pPr>
              <w:spacing w:after="20"/>
              <w:ind w:left="20"/>
              <w:jc w:val="both"/>
            </w:pPr>
            <w:r>
              <w:rPr>
                <w:rFonts w:ascii="Times New Roman"/>
                <w:b w:val="false"/>
                <w:i w:val="false"/>
                <w:color w:val="000000"/>
                <w:sz w:val="20"/>
              </w:rPr>
              <w:t>
андеррайтинга,</w:t>
            </w:r>
          </w:p>
          <w:bookmarkEnd w:id="1047"/>
          <w:p>
            <w:pPr>
              <w:spacing w:after="20"/>
              <w:ind w:left="20"/>
              <w:jc w:val="both"/>
            </w:pPr>
            <w:r>
              <w:rPr>
                <w:rFonts w:ascii="Times New Roman"/>
                <w:b w:val="false"/>
                <w:i w:val="false"/>
                <w:color w:val="000000"/>
                <w:sz w:val="20"/>
              </w:rPr>
              <w:t>
перестрахования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9" w:id="1048"/>
          <w:p>
            <w:pPr>
              <w:spacing w:after="20"/>
              <w:ind w:left="20"/>
              <w:jc w:val="both"/>
            </w:pPr>
            <w:r>
              <w:rPr>
                <w:rFonts w:ascii="Times New Roman"/>
                <w:b w:val="false"/>
                <w:i w:val="false"/>
                <w:color w:val="000000"/>
                <w:sz w:val="20"/>
              </w:rPr>
              <w:t>
К8 дает оценку перестраховочной деятельности страховой (перестраховочной) организации.</w:t>
            </w:r>
          </w:p>
          <w:bookmarkEnd w:id="1048"/>
          <w:p>
            <w:pPr>
              <w:spacing w:after="20"/>
              <w:ind w:left="20"/>
              <w:jc w:val="both"/>
            </w:pPr>
            <w:r>
              <w:rPr>
                <w:rFonts w:ascii="Times New Roman"/>
                <w:b w:val="false"/>
                <w:i w:val="false"/>
                <w:color w:val="000000"/>
                <w:sz w:val="20"/>
              </w:rPr>
              <w:t>
При К8&gt;50% возможно превышение исходящего перестрахования, необходимо оценить эффективность перестрахования путем оценки вероятного убытка на основе статистических данных, возмещения от перестраховщика и его платежеспособности.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К9 "Изменение подписанных премий"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-10%&lt;K9&lt;50%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андеррайтинга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0" w:id="1049"/>
          <w:p>
            <w:pPr>
              <w:spacing w:after="20"/>
              <w:ind w:left="20"/>
              <w:jc w:val="both"/>
            </w:pPr>
            <w:r>
              <w:rPr>
                <w:rFonts w:ascii="Times New Roman"/>
                <w:b w:val="false"/>
                <w:i w:val="false"/>
                <w:color w:val="000000"/>
                <w:sz w:val="20"/>
              </w:rPr>
              <w:t>
К9 дает оценку стабильности/нестабильности операционной деятельности в менеджменте.</w:t>
            </w:r>
          </w:p>
          <w:bookmarkEnd w:id="1049"/>
          <w:p>
            <w:pPr>
              <w:spacing w:after="20"/>
              <w:ind w:left="20"/>
              <w:jc w:val="both"/>
            </w:pPr>
            <w:r>
              <w:rPr>
                <w:rFonts w:ascii="Times New Roman"/>
                <w:b w:val="false"/>
                <w:i w:val="false"/>
                <w:color w:val="000000"/>
                <w:sz w:val="20"/>
              </w:rPr>
              <w:t>
</w:t>
            </w:r>
            <w:r>
              <w:rPr>
                <w:rFonts w:ascii="Times New Roman"/>
                <w:b w:val="false"/>
                <w:i w:val="false"/>
                <w:color w:val="000000"/>
                <w:sz w:val="20"/>
              </w:rPr>
              <w:t>При К9&gt;50% возможны резкое увеличение объема страховых премий страховой (перестраховочной) организации, изменение ассортимента страховых продуктов, изменение системы продаж, уход со страхового рынка страховщиков, изменение в экономической сфере, законодательные изменения, смена акционера или менеджмента страховой (перестраховочной) организации и т.д.</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К9&lt;-10% возможны резкое уменьшение объема страховых премий страховой (перестраховочной) организации, изменение ассортимента страховых продуктов, изменение системы продаж, появление на страховом рынке новых страховщиков, изменение в экономической сфере, законодательные изменения, смена акционера или менеджмента страховой (перестраховочной) организации и т.д.</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анализе рекомендуется учитывать изменение структуры страховых премий по классам К10 и изменение резервирования по отношению к страховым премиям К12.</w:t>
            </w:r>
          </w:p>
          <w:p>
            <w:pPr>
              <w:spacing w:after="20"/>
              <w:ind w:left="20"/>
              <w:jc w:val="both"/>
            </w:pPr>
            <w:r>
              <w:rPr>
                <w:rFonts w:ascii="Times New Roman"/>
                <w:b w:val="false"/>
                <w:i w:val="false"/>
                <w:color w:val="000000"/>
                <w:sz w:val="20"/>
              </w:rPr>
              <w:t>
Кроме того, необходимо рассмотреть ключевые области, оказавшие влияние на изменение, оценить бизнес-план менеджмента в части руководства по управлению ситуацией, необходимой для поддерживания финансовой устойчивости.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К10 "Изменение структуры страховых премий по классам"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К10&lt;5%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андеррайтинга, стратегический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4" w:id="1050"/>
          <w:p>
            <w:pPr>
              <w:spacing w:after="20"/>
              <w:ind w:left="20"/>
              <w:jc w:val="both"/>
            </w:pPr>
            <w:r>
              <w:rPr>
                <w:rFonts w:ascii="Times New Roman"/>
                <w:b w:val="false"/>
                <w:i w:val="false"/>
                <w:color w:val="000000"/>
                <w:sz w:val="20"/>
              </w:rPr>
              <w:t>
К10 дает оценку изменению структуры и направления продаж в зависимости от изменений в экономической среде, разработки новых продуктов и т.д.</w:t>
            </w:r>
          </w:p>
          <w:bookmarkEnd w:id="1050"/>
          <w:p>
            <w:pPr>
              <w:spacing w:after="20"/>
              <w:ind w:left="20"/>
              <w:jc w:val="both"/>
            </w:pPr>
            <w:r>
              <w:rPr>
                <w:rFonts w:ascii="Times New Roman"/>
                <w:b w:val="false"/>
                <w:i w:val="false"/>
                <w:color w:val="000000"/>
                <w:sz w:val="20"/>
              </w:rPr>
              <w:t>
</w:t>
            </w:r>
            <w:r>
              <w:rPr>
                <w:rFonts w:ascii="Times New Roman"/>
                <w:b w:val="false"/>
                <w:i w:val="false"/>
                <w:color w:val="000000"/>
                <w:sz w:val="20"/>
              </w:rPr>
              <w:t>При К10&gt;5% возможно резкое увеличение объема страховых премий страховой (перестраховочной) организации, изменение ассортимента страховых продуктов, изменение системы продаж, уход со страхового рынка страховщиков, изменение в экономической сфере, законодательные изменения, смена акционера или менеджмента страховой (перестраховочной) организации и т.д., что приводит к изменению структуры страховых премий по классам.</w:t>
            </w:r>
          </w:p>
          <w:p>
            <w:pPr>
              <w:spacing w:after="20"/>
              <w:ind w:left="20"/>
              <w:jc w:val="both"/>
            </w:pPr>
            <w:r>
              <w:rPr>
                <w:rFonts w:ascii="Times New Roman"/>
                <w:b w:val="false"/>
                <w:i w:val="false"/>
                <w:color w:val="000000"/>
                <w:sz w:val="20"/>
              </w:rPr>
              <w:t>
При анализе рекомендуется учитывать относительное изменение дюрации К6, изменение подписанных премий К9 и изменение резервирования по отношению к страховым премиям К12.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К11 "Изменение структуры признаваемых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К11&lt;5%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кредитный, рыночный, стратегический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6" w:id="1051"/>
          <w:p>
            <w:pPr>
              <w:spacing w:after="20"/>
              <w:ind w:left="20"/>
              <w:jc w:val="both"/>
            </w:pPr>
            <w:r>
              <w:rPr>
                <w:rFonts w:ascii="Times New Roman"/>
                <w:b w:val="false"/>
                <w:i w:val="false"/>
                <w:color w:val="000000"/>
                <w:sz w:val="20"/>
              </w:rPr>
              <w:t>
К11 дает оценку изменению структуры и направления инвестирования страховой (перестраховочной) организации.</w:t>
            </w:r>
          </w:p>
          <w:bookmarkEnd w:id="1051"/>
          <w:p>
            <w:pPr>
              <w:spacing w:after="20"/>
              <w:ind w:left="20"/>
              <w:jc w:val="both"/>
            </w:pPr>
            <w:r>
              <w:rPr>
                <w:rFonts w:ascii="Times New Roman"/>
                <w:b w:val="false"/>
                <w:i w:val="false"/>
                <w:color w:val="000000"/>
                <w:sz w:val="20"/>
              </w:rPr>
              <w:t>
</w:t>
            </w:r>
            <w:r>
              <w:rPr>
                <w:rFonts w:ascii="Times New Roman"/>
                <w:b w:val="false"/>
                <w:i w:val="false"/>
                <w:color w:val="000000"/>
                <w:sz w:val="20"/>
              </w:rPr>
              <w:t>К11&gt;5% может указывать на изменение структуры и направления инвестирования в зависимости от изменений инвестиционной политики страховой (перестраховочной) организации, изменений в экономической среде и т.д.</w:t>
            </w:r>
          </w:p>
          <w:p>
            <w:pPr>
              <w:spacing w:after="20"/>
              <w:ind w:left="20"/>
              <w:jc w:val="both"/>
            </w:pPr>
            <w:r>
              <w:rPr>
                <w:rFonts w:ascii="Times New Roman"/>
                <w:b w:val="false"/>
                <w:i w:val="false"/>
                <w:color w:val="000000"/>
                <w:sz w:val="20"/>
              </w:rPr>
              <w:t>
При анализе рекомендуется учитывать относительное изменение дюрации К6.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К12 "Изменение резервирования по отношению к страховым премиям"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8" w:id="1052"/>
          <w:p>
            <w:pPr>
              <w:spacing w:after="20"/>
              <w:ind w:left="20"/>
              <w:jc w:val="both"/>
            </w:pPr>
            <w:r>
              <w:rPr>
                <w:rFonts w:ascii="Times New Roman"/>
                <w:b w:val="false"/>
                <w:i w:val="false"/>
                <w:color w:val="000000"/>
                <w:sz w:val="20"/>
              </w:rPr>
              <w:t>
-40%&lt;K12</w:t>
            </w:r>
          </w:p>
          <w:bookmarkEnd w:id="1052"/>
          <w:p>
            <w:pPr>
              <w:spacing w:after="20"/>
              <w:ind w:left="20"/>
              <w:jc w:val="both"/>
            </w:pPr>
            <w:r>
              <w:rPr>
                <w:rFonts w:ascii="Times New Roman"/>
                <w:b w:val="false"/>
                <w:i w:val="false"/>
                <w:color w:val="000000"/>
                <w:sz w:val="20"/>
              </w:rPr>
              <w:t>
&lt;40%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страховых резервов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9" w:id="1053"/>
          <w:p>
            <w:pPr>
              <w:spacing w:after="20"/>
              <w:ind w:left="20"/>
              <w:jc w:val="both"/>
            </w:pPr>
            <w:r>
              <w:rPr>
                <w:rFonts w:ascii="Times New Roman"/>
                <w:b w:val="false"/>
                <w:i w:val="false"/>
                <w:color w:val="000000"/>
                <w:sz w:val="20"/>
              </w:rPr>
              <w:t>
К12 дает оценку изменению прироста резерва к премиям по сравнению с предыдущим годом.</w:t>
            </w:r>
          </w:p>
          <w:bookmarkEnd w:id="1053"/>
          <w:p>
            <w:pPr>
              <w:spacing w:after="20"/>
              <w:ind w:left="20"/>
              <w:jc w:val="both"/>
            </w:pPr>
            <w:r>
              <w:rPr>
                <w:rFonts w:ascii="Times New Roman"/>
                <w:b w:val="false"/>
                <w:i w:val="false"/>
                <w:color w:val="000000"/>
                <w:sz w:val="20"/>
              </w:rPr>
              <w:t>
</w:t>
            </w:r>
            <w:r>
              <w:rPr>
                <w:rFonts w:ascii="Times New Roman"/>
                <w:b w:val="false"/>
                <w:i w:val="false"/>
                <w:color w:val="000000"/>
                <w:sz w:val="20"/>
              </w:rPr>
              <w:t>Отклонения могут указывать на изменение структуры и направления продаж в зависимости от изменений в экономической среде, системе продаж, ухода со страхового рынка или появления на страховом рынке новых страховщиков, законодательные изменения, результат смены акционера/менеджмента и т.д.</w:t>
            </w:r>
          </w:p>
          <w:p>
            <w:pPr>
              <w:spacing w:after="20"/>
              <w:ind w:left="20"/>
              <w:jc w:val="both"/>
            </w:pPr>
            <w:r>
              <w:rPr>
                <w:rFonts w:ascii="Times New Roman"/>
                <w:b w:val="false"/>
                <w:i w:val="false"/>
                <w:color w:val="000000"/>
                <w:sz w:val="20"/>
              </w:rPr>
              <w:t>
При анализе рекомендуется учитывать изменение подписанных премий К9, изменение структуры страховых премий по классам К10.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1" w:id="1054"/>
    <w:p>
      <w:pPr>
        <w:spacing w:after="0"/>
        <w:ind w:left="0"/>
        <w:jc w:val="both"/>
      </w:pPr>
      <w:r>
        <w:rPr>
          <w:rFonts w:ascii="Times New Roman"/>
          <w:b w:val="false"/>
          <w:i w:val="false"/>
          <w:color w:val="000000"/>
          <w:sz w:val="28"/>
        </w:rPr>
        <w:t>
      Примечание: пояснение по заполнению формы, предназначенной для сбора административных данных, приведено в приложении к настоящей форме.</w:t>
      </w:r>
    </w:p>
    <w:bookmarkEnd w:id="1054"/>
    <w:p>
      <w:pPr>
        <w:spacing w:after="0"/>
        <w:ind w:left="0"/>
        <w:jc w:val="both"/>
      </w:pPr>
      <w:bookmarkStart w:name="z1412" w:id="1055"/>
      <w:r>
        <w:rPr>
          <w:rFonts w:ascii="Times New Roman"/>
          <w:b w:val="false"/>
          <w:i w:val="false"/>
          <w:color w:val="000000"/>
          <w:sz w:val="28"/>
        </w:rPr>
        <w:t>
      Пояснения по коэффициентам системы оценки рисков, выходящим за пределы стандартного диапазона___________________________________________________________</w:t>
      </w:r>
    </w:p>
    <w:bookmarkEnd w:id="1055"/>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w:t>
      </w:r>
    </w:p>
    <w:p>
      <w:pPr>
        <w:spacing w:after="0"/>
        <w:ind w:left="0"/>
        <w:jc w:val="both"/>
      </w:pPr>
      <w:r>
        <w:rPr>
          <w:rFonts w:ascii="Times New Roman"/>
          <w:b w:val="false"/>
          <w:i w:val="false"/>
          <w:color w:val="000000"/>
          <w:sz w:val="28"/>
        </w:rPr>
        <w:t>___________________________________________________</w:t>
      </w:r>
    </w:p>
    <w:p>
      <w:pPr>
        <w:spacing w:after="0"/>
        <w:ind w:left="0"/>
        <w:jc w:val="both"/>
      </w:pPr>
      <w:r>
        <w:rPr>
          <w:rFonts w:ascii="Times New Roman"/>
          <w:b w:val="false"/>
          <w:i w:val="false"/>
          <w:color w:val="000000"/>
          <w:sz w:val="28"/>
        </w:rPr>
        <w:t>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3" w:id="1056"/>
          <w:p>
            <w:pPr>
              <w:spacing w:after="20"/>
              <w:ind w:left="20"/>
              <w:jc w:val="both"/>
            </w:pPr>
            <w:r>
              <w:rPr>
                <w:rFonts w:ascii="Times New Roman"/>
                <w:b w:val="false"/>
                <w:i w:val="false"/>
                <w:color w:val="000000"/>
                <w:sz w:val="20"/>
              </w:rPr>
              <w:t>
Наименование</w:t>
            </w:r>
          </w:p>
          <w:bookmarkEnd w:id="1056"/>
          <w:p>
            <w:pPr>
              <w:spacing w:after="20"/>
              <w:ind w:left="20"/>
              <w:jc w:val="both"/>
            </w:pPr>
            <w:r>
              <w:rPr>
                <w:rFonts w:ascii="Times New Roman"/>
                <w:b w:val="false"/>
                <w:i w:val="false"/>
                <w:color w:val="000000"/>
                <w:sz w:val="20"/>
              </w:rPr>
              <w:t>
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4" w:id="1057"/>
          <w:p>
            <w:pPr>
              <w:spacing w:after="20"/>
              <w:ind w:left="20"/>
              <w:jc w:val="both"/>
            </w:pPr>
            <w:r>
              <w:rPr>
                <w:rFonts w:ascii="Times New Roman"/>
                <w:b w:val="false"/>
                <w:i w:val="false"/>
                <w:color w:val="000000"/>
                <w:sz w:val="20"/>
              </w:rPr>
              <w:t>
Адрес</w:t>
            </w:r>
          </w:p>
          <w:bookmarkEnd w:id="1057"/>
          <w:p>
            <w:pPr>
              <w:spacing w:after="20"/>
              <w:ind w:left="20"/>
              <w:jc w:val="both"/>
            </w:pPr>
            <w:r>
              <w:rPr>
                <w:rFonts w:ascii="Times New Roman"/>
                <w:b w:val="false"/>
                <w:i w:val="false"/>
                <w:color w:val="000000"/>
                <w:sz w:val="20"/>
              </w:rPr>
              <w:t>
________________________________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5" w:id="1058"/>
          <w:p>
            <w:pPr>
              <w:spacing w:after="20"/>
              <w:ind w:left="20"/>
              <w:jc w:val="both"/>
            </w:pPr>
            <w:r>
              <w:rPr>
                <w:rFonts w:ascii="Times New Roman"/>
                <w:b w:val="false"/>
                <w:i w:val="false"/>
                <w:color w:val="000000"/>
                <w:sz w:val="20"/>
              </w:rPr>
              <w:t>
Телефон</w:t>
            </w:r>
          </w:p>
          <w:bookmarkEnd w:id="1058"/>
          <w:p>
            <w:pPr>
              <w:spacing w:after="20"/>
              <w:ind w:left="20"/>
              <w:jc w:val="both"/>
            </w:pPr>
            <w:r>
              <w:rPr>
                <w:rFonts w:ascii="Times New Roman"/>
                <w:b w:val="false"/>
                <w:i w:val="false"/>
                <w:color w:val="000000"/>
                <w:sz w:val="20"/>
              </w:rPr>
              <w:t>
__________________________________________________________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6" w:id="1059"/>
          <w:p>
            <w:pPr>
              <w:spacing w:after="20"/>
              <w:ind w:left="20"/>
              <w:jc w:val="both"/>
            </w:pPr>
            <w:r>
              <w:rPr>
                <w:rFonts w:ascii="Times New Roman"/>
                <w:b w:val="false"/>
                <w:i w:val="false"/>
                <w:color w:val="000000"/>
                <w:sz w:val="20"/>
              </w:rPr>
              <w:t>
Адрес электронной почты</w:t>
            </w:r>
          </w:p>
          <w:bookmarkEnd w:id="1059"/>
          <w:p>
            <w:pPr>
              <w:spacing w:after="20"/>
              <w:ind w:left="20"/>
              <w:jc w:val="both"/>
            </w:pPr>
            <w:r>
              <w:rPr>
                <w:rFonts w:ascii="Times New Roman"/>
                <w:b w:val="false"/>
                <w:i w:val="false"/>
                <w:color w:val="000000"/>
                <w:sz w:val="20"/>
              </w:rPr>
              <w:t>
_____________________________________________</w:t>
            </w:r>
          </w:p>
        </w:tc>
      </w:tr>
    </w:tbl>
    <w:p>
      <w:pPr>
        <w:spacing w:after="0"/>
        <w:ind w:left="0"/>
        <w:jc w:val="both"/>
      </w:pPr>
      <w:bookmarkStart w:name="z1417" w:id="1060"/>
      <w:r>
        <w:rPr>
          <w:rFonts w:ascii="Times New Roman"/>
          <w:b w:val="false"/>
          <w:i w:val="false"/>
          <w:color w:val="000000"/>
          <w:sz w:val="28"/>
        </w:rPr>
        <w:t>
      Первый руководитель или лицо, уполномоченное им на подписание анализа_________________________________________________________________________</w:t>
      </w:r>
    </w:p>
    <w:bookmarkEnd w:id="1060"/>
    <w:p>
      <w:pPr>
        <w:spacing w:after="0"/>
        <w:ind w:left="0"/>
        <w:jc w:val="both"/>
      </w:pPr>
      <w:r>
        <w:rPr>
          <w:rFonts w:ascii="Times New Roman"/>
          <w:b w:val="false"/>
          <w:i w:val="false"/>
          <w:color w:val="000000"/>
          <w:sz w:val="28"/>
        </w:rPr>
        <w:t xml:space="preserve">                                                                   фамилия, имя и отчество (при его наличии) подпись, телефон </w:t>
      </w:r>
    </w:p>
    <w:p>
      <w:pPr>
        <w:spacing w:after="0"/>
        <w:ind w:left="0"/>
        <w:jc w:val="both"/>
      </w:pPr>
      <w:r>
        <w:rPr>
          <w:rFonts w:ascii="Times New Roman"/>
          <w:b w:val="false"/>
          <w:i w:val="false"/>
          <w:color w:val="000000"/>
          <w:sz w:val="28"/>
        </w:rPr>
        <w:t>Руководитель подразделения по управлению рисками  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bookmarkStart w:name="z1418" w:id="1061"/>
      <w:r>
        <w:rPr>
          <w:rFonts w:ascii="Times New Roman"/>
          <w:b w:val="false"/>
          <w:i w:val="false"/>
          <w:color w:val="000000"/>
          <w:sz w:val="28"/>
        </w:rPr>
        <w:t>
      Исполнитель____________________________________________________</w:t>
      </w:r>
    </w:p>
    <w:bookmarkEnd w:id="1061"/>
    <w:p>
      <w:pPr>
        <w:spacing w:after="0"/>
        <w:ind w:left="0"/>
        <w:jc w:val="both"/>
      </w:pPr>
      <w:r>
        <w:rPr>
          <w:rFonts w:ascii="Times New Roman"/>
          <w:b w:val="false"/>
          <w:i w:val="false"/>
          <w:color w:val="000000"/>
          <w:sz w:val="28"/>
        </w:rPr>
        <w:t xml:space="preserve">             фамилия, имя и отчество (при его наличии) подпись, телефон </w:t>
      </w:r>
    </w:p>
    <w:bookmarkStart w:name="z1419" w:id="1062"/>
    <w:p>
      <w:pPr>
        <w:spacing w:after="0"/>
        <w:ind w:left="0"/>
        <w:jc w:val="both"/>
      </w:pPr>
      <w:r>
        <w:rPr>
          <w:rFonts w:ascii="Times New Roman"/>
          <w:b w:val="false"/>
          <w:i w:val="false"/>
          <w:color w:val="000000"/>
          <w:sz w:val="28"/>
        </w:rPr>
        <w:t>
      Дата "____" ______________ 20__ года</w:t>
      </w:r>
    </w:p>
    <w:bookmarkEnd w:id="10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анализа коэффициентов</w:t>
            </w:r>
            <w:r>
              <w:br/>
            </w:r>
            <w:r>
              <w:rPr>
                <w:rFonts w:ascii="Times New Roman"/>
                <w:b w:val="false"/>
                <w:i w:val="false"/>
                <w:color w:val="000000"/>
                <w:sz w:val="20"/>
              </w:rPr>
              <w:t xml:space="preserve">системы оценки рисков </w:t>
            </w:r>
            <w:r>
              <w:br/>
            </w:r>
            <w:r>
              <w:rPr>
                <w:rFonts w:ascii="Times New Roman"/>
                <w:b w:val="false"/>
                <w:i w:val="false"/>
                <w:color w:val="000000"/>
                <w:sz w:val="20"/>
              </w:rPr>
              <w:t>страховой</w:t>
            </w:r>
            <w:r>
              <w:br/>
            </w:r>
            <w:r>
              <w:rPr>
                <w:rFonts w:ascii="Times New Roman"/>
                <w:b w:val="false"/>
                <w:i w:val="false"/>
                <w:color w:val="000000"/>
                <w:sz w:val="20"/>
              </w:rPr>
              <w:t xml:space="preserve">(перестраховочной) </w:t>
            </w:r>
            <w:r>
              <w:br/>
            </w:r>
            <w:r>
              <w:rPr>
                <w:rFonts w:ascii="Times New Roman"/>
                <w:b w:val="false"/>
                <w:i w:val="false"/>
                <w:color w:val="000000"/>
                <w:sz w:val="20"/>
              </w:rPr>
              <w:t>организации,</w:t>
            </w:r>
            <w:r>
              <w:br/>
            </w:r>
            <w:r>
              <w:rPr>
                <w:rFonts w:ascii="Times New Roman"/>
                <w:b w:val="false"/>
                <w:i w:val="false"/>
                <w:color w:val="000000"/>
                <w:sz w:val="20"/>
              </w:rPr>
              <w:t xml:space="preserve">осуществляющей деятельность </w:t>
            </w:r>
            <w:r>
              <w:br/>
            </w:r>
            <w:r>
              <w:rPr>
                <w:rFonts w:ascii="Times New Roman"/>
                <w:b w:val="false"/>
                <w:i w:val="false"/>
                <w:color w:val="000000"/>
                <w:sz w:val="20"/>
              </w:rPr>
              <w:t>по</w:t>
            </w:r>
            <w:r>
              <w:br/>
            </w:r>
            <w:r>
              <w:rPr>
                <w:rFonts w:ascii="Times New Roman"/>
                <w:b w:val="false"/>
                <w:i w:val="false"/>
                <w:color w:val="000000"/>
                <w:sz w:val="20"/>
              </w:rPr>
              <w:t>отрасли "страхование жизни"</w:t>
            </w:r>
          </w:p>
        </w:tc>
      </w:tr>
    </w:tbl>
    <w:bookmarkStart w:name="z1421" w:id="106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063"/>
    <w:bookmarkStart w:name="z1422" w:id="1064"/>
    <w:p>
      <w:pPr>
        <w:spacing w:after="0"/>
        <w:ind w:left="0"/>
        <w:jc w:val="both"/>
      </w:pPr>
      <w:r>
        <w:rPr>
          <w:rFonts w:ascii="Times New Roman"/>
          <w:b w:val="false"/>
          <w:i w:val="false"/>
          <w:color w:val="000000"/>
          <w:sz w:val="28"/>
        </w:rPr>
        <w:t>
      Анализ коэффициентов системы оценки рисков страховой (перестраховочной) организации, осуществляющей деятельность по отрасли "страхование жизни" (индекс - RASA_2LI, периодичность - ежегодная)</w:t>
      </w:r>
    </w:p>
    <w:bookmarkEnd w:id="1064"/>
    <w:bookmarkStart w:name="z1423" w:id="1065"/>
    <w:p>
      <w:pPr>
        <w:spacing w:after="0"/>
        <w:ind w:left="0"/>
        <w:jc w:val="left"/>
      </w:pPr>
      <w:r>
        <w:rPr>
          <w:rFonts w:ascii="Times New Roman"/>
          <w:b/>
          <w:i w:val="false"/>
          <w:color w:val="000000"/>
        </w:rPr>
        <w:t xml:space="preserve"> Глава 1. Общие положения</w:t>
      </w:r>
    </w:p>
    <w:bookmarkEnd w:id="1065"/>
    <w:bookmarkStart w:name="z1424" w:id="1066"/>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"Анализ коэффициентов системы оценки рисков страховой (перестраховочной) организации, осуществляющей деятельность по отрасли "страхование жизни" (далее - Форма).</w:t>
      </w:r>
    </w:p>
    <w:bookmarkEnd w:id="1066"/>
    <w:bookmarkStart w:name="z1425" w:id="1067"/>
    <w:p>
      <w:pPr>
        <w:spacing w:after="0"/>
        <w:ind w:left="0"/>
        <w:jc w:val="both"/>
      </w:pPr>
      <w:r>
        <w:rPr>
          <w:rFonts w:ascii="Times New Roman"/>
          <w:b w:val="false"/>
          <w:i w:val="false"/>
          <w:color w:val="000000"/>
          <w:sz w:val="28"/>
        </w:rPr>
        <w:t>
      2. Форма заполняется страховой (перестраховочной) организацией ежегодно по состоянию на конец отчетного периода.</w:t>
      </w:r>
    </w:p>
    <w:bookmarkEnd w:id="1067"/>
    <w:bookmarkStart w:name="z1426" w:id="1068"/>
    <w:p>
      <w:pPr>
        <w:spacing w:after="0"/>
        <w:ind w:left="0"/>
        <w:jc w:val="both"/>
      </w:pPr>
      <w:r>
        <w:rPr>
          <w:rFonts w:ascii="Times New Roman"/>
          <w:b w:val="false"/>
          <w:i w:val="false"/>
          <w:color w:val="000000"/>
          <w:sz w:val="28"/>
        </w:rPr>
        <w:t>
      3. В столбцах 2 и 3 Анализа указываются значения коэффициентов предыдущего отчетного года и отчетного года соответственно (в процентах, до второго знака после запятой).</w:t>
      </w:r>
    </w:p>
    <w:bookmarkEnd w:id="1068"/>
    <w:bookmarkStart w:name="z1427" w:id="1069"/>
    <w:p>
      <w:pPr>
        <w:spacing w:after="0"/>
        <w:ind w:left="0"/>
        <w:jc w:val="both"/>
      </w:pPr>
      <w:r>
        <w:rPr>
          <w:rFonts w:ascii="Times New Roman"/>
          <w:b w:val="false"/>
          <w:i w:val="false"/>
          <w:color w:val="000000"/>
          <w:sz w:val="28"/>
        </w:rPr>
        <w:t>
      4. Форму подписывают первый руководитель или лицо, уполномоченное им на подписание Формы, руководитель подразделения по управлению рисками и исполнитель.</w:t>
      </w:r>
    </w:p>
    <w:bookmarkEnd w:id="1069"/>
    <w:bookmarkStart w:name="z1428" w:id="1070"/>
    <w:p>
      <w:pPr>
        <w:spacing w:after="0"/>
        <w:ind w:left="0"/>
        <w:jc w:val="both"/>
      </w:pPr>
      <w:r>
        <w:rPr>
          <w:rFonts w:ascii="Times New Roman"/>
          <w:b w:val="false"/>
          <w:i w:val="false"/>
          <w:color w:val="000000"/>
          <w:sz w:val="28"/>
        </w:rPr>
        <w:t>
      Глава 2. Пояснение по заполнению Формы</w:t>
      </w:r>
    </w:p>
    <w:bookmarkEnd w:id="1070"/>
    <w:bookmarkStart w:name="z1429" w:id="1071"/>
    <w:p>
      <w:pPr>
        <w:spacing w:after="0"/>
        <w:ind w:left="0"/>
        <w:jc w:val="both"/>
      </w:pPr>
      <w:r>
        <w:rPr>
          <w:rFonts w:ascii="Times New Roman"/>
          <w:b w:val="false"/>
          <w:i w:val="false"/>
          <w:color w:val="000000"/>
          <w:sz w:val="28"/>
        </w:rPr>
        <w:t>
      5. Коэффициент К1 "Изменение в откорректированном капитале" рассчитывается по следующей формуле:</w:t>
      </w:r>
    </w:p>
    <w:bookmarkEnd w:id="1071"/>
    <w:bookmarkStart w:name="z1430" w:id="1072"/>
    <w:p>
      <w:pPr>
        <w:spacing w:after="0"/>
        <w:ind w:left="0"/>
        <w:jc w:val="both"/>
      </w:pPr>
      <w:r>
        <w:rPr>
          <w:rFonts w:ascii="Times New Roman"/>
          <w:b w:val="false"/>
          <w:i w:val="false"/>
          <w:color w:val="000000"/>
          <w:sz w:val="28"/>
        </w:rPr>
        <w:t xml:space="preserve">
      </w:t>
      </w:r>
    </w:p>
    <w:bookmarkEnd w:id="1072"/>
    <w:p>
      <w:pPr>
        <w:spacing w:after="0"/>
        <w:ind w:left="0"/>
        <w:jc w:val="both"/>
      </w:pPr>
      <w:r>
        <w:drawing>
          <wp:inline distT="0" distB="0" distL="0" distR="0">
            <wp:extent cx="33528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3528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31" w:id="1073"/>
    <w:p>
      <w:pPr>
        <w:spacing w:after="0"/>
        <w:ind w:left="0"/>
        <w:jc w:val="both"/>
      </w:pPr>
      <w:r>
        <w:rPr>
          <w:rFonts w:ascii="Times New Roman"/>
          <w:b w:val="false"/>
          <w:i w:val="false"/>
          <w:color w:val="000000"/>
          <w:sz w:val="28"/>
        </w:rPr>
        <w:t>
      где:</w:t>
      </w:r>
    </w:p>
    <w:bookmarkEnd w:id="1073"/>
    <w:bookmarkStart w:name="z1432" w:id="1074"/>
    <w:p>
      <w:pPr>
        <w:spacing w:after="0"/>
        <w:ind w:left="0"/>
        <w:jc w:val="both"/>
      </w:pPr>
      <w:r>
        <w:rPr>
          <w:rFonts w:ascii="Times New Roman"/>
          <w:b w:val="false"/>
          <w:i w:val="false"/>
          <w:color w:val="000000"/>
          <w:sz w:val="28"/>
        </w:rPr>
        <w:t xml:space="preserve">
      </w:t>
      </w:r>
    </w:p>
    <w:bookmarkEnd w:id="1074"/>
    <w:p>
      <w:pPr>
        <w:spacing w:after="0"/>
        <w:ind w:left="0"/>
        <w:jc w:val="both"/>
      </w:pPr>
      <w:r>
        <w:drawing>
          <wp:inline distT="0" distB="0" distL="0" distR="0">
            <wp:extent cx="7810500" cy="158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58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33" w:id="1075"/>
    <w:p>
      <w:pPr>
        <w:spacing w:after="0"/>
        <w:ind w:left="0"/>
        <w:jc w:val="both"/>
      </w:pPr>
      <w:r>
        <w:rPr>
          <w:rFonts w:ascii="Times New Roman"/>
          <w:b w:val="false"/>
          <w:i w:val="false"/>
          <w:color w:val="000000"/>
          <w:sz w:val="28"/>
        </w:rPr>
        <w:t>
      6. Коэффициент К2 "Изменение капитала" рассчитывается по следующей формуле:</w:t>
      </w:r>
    </w:p>
    <w:bookmarkEnd w:id="1075"/>
    <w:bookmarkStart w:name="z1434" w:id="1076"/>
    <w:p>
      <w:pPr>
        <w:spacing w:after="0"/>
        <w:ind w:left="0"/>
        <w:jc w:val="both"/>
      </w:pPr>
      <w:r>
        <w:rPr>
          <w:rFonts w:ascii="Times New Roman"/>
          <w:b w:val="false"/>
          <w:i w:val="false"/>
          <w:color w:val="000000"/>
          <w:sz w:val="28"/>
        </w:rPr>
        <w:t xml:space="preserve">
      </w:t>
      </w:r>
    </w:p>
    <w:bookmarkEnd w:id="1076"/>
    <w:p>
      <w:pPr>
        <w:spacing w:after="0"/>
        <w:ind w:left="0"/>
        <w:jc w:val="both"/>
      </w:pPr>
      <w:r>
        <w:drawing>
          <wp:inline distT="0" distB="0" distL="0" distR="0">
            <wp:extent cx="23622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3622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35" w:id="1077"/>
    <w:p>
      <w:pPr>
        <w:spacing w:after="0"/>
        <w:ind w:left="0"/>
        <w:jc w:val="both"/>
      </w:pPr>
      <w:r>
        <w:rPr>
          <w:rFonts w:ascii="Times New Roman"/>
          <w:b w:val="false"/>
          <w:i w:val="false"/>
          <w:color w:val="000000"/>
          <w:sz w:val="28"/>
        </w:rPr>
        <w:t>
      где:</w:t>
      </w:r>
    </w:p>
    <w:bookmarkEnd w:id="1077"/>
    <w:bookmarkStart w:name="z1436" w:id="1078"/>
    <w:p>
      <w:pPr>
        <w:spacing w:after="0"/>
        <w:ind w:left="0"/>
        <w:jc w:val="both"/>
      </w:pPr>
      <w:r>
        <w:rPr>
          <w:rFonts w:ascii="Times New Roman"/>
          <w:b w:val="false"/>
          <w:i w:val="false"/>
          <w:color w:val="000000"/>
          <w:sz w:val="28"/>
        </w:rPr>
        <w:t>
      Кt - собственный капитал на отчетную дату;</w:t>
      </w:r>
    </w:p>
    <w:bookmarkEnd w:id="1078"/>
    <w:bookmarkStart w:name="z1437" w:id="1079"/>
    <w:p>
      <w:pPr>
        <w:spacing w:after="0"/>
        <w:ind w:left="0"/>
        <w:jc w:val="both"/>
      </w:pPr>
      <w:r>
        <w:rPr>
          <w:rFonts w:ascii="Times New Roman"/>
          <w:b w:val="false"/>
          <w:i w:val="false"/>
          <w:color w:val="000000"/>
          <w:sz w:val="28"/>
        </w:rPr>
        <w:t>
      Кt-1 - собственный капитал на предшествующую отчетную дату.</w:t>
      </w:r>
    </w:p>
    <w:bookmarkEnd w:id="1079"/>
    <w:bookmarkStart w:name="z1438" w:id="1080"/>
    <w:p>
      <w:pPr>
        <w:spacing w:after="0"/>
        <w:ind w:left="0"/>
        <w:jc w:val="both"/>
      </w:pPr>
      <w:r>
        <w:rPr>
          <w:rFonts w:ascii="Times New Roman"/>
          <w:b w:val="false"/>
          <w:i w:val="false"/>
          <w:color w:val="000000"/>
          <w:sz w:val="28"/>
        </w:rPr>
        <w:t>
      7. Коэффициент К3 "Рентабельность" рассчитывается по следующей формуле:</w:t>
      </w:r>
    </w:p>
    <w:bookmarkEnd w:id="1080"/>
    <w:bookmarkStart w:name="z1439" w:id="1081"/>
    <w:p>
      <w:pPr>
        <w:spacing w:after="0"/>
        <w:ind w:left="0"/>
        <w:jc w:val="both"/>
      </w:pPr>
      <w:r>
        <w:rPr>
          <w:rFonts w:ascii="Times New Roman"/>
          <w:b w:val="false"/>
          <w:i w:val="false"/>
          <w:color w:val="000000"/>
          <w:sz w:val="28"/>
        </w:rPr>
        <w:t xml:space="preserve">
      </w:t>
      </w:r>
    </w:p>
    <w:bookmarkEnd w:id="1081"/>
    <w:p>
      <w:pPr>
        <w:spacing w:after="0"/>
        <w:ind w:left="0"/>
        <w:jc w:val="both"/>
      </w:pPr>
      <w:r>
        <w:drawing>
          <wp:inline distT="0" distB="0" distL="0" distR="0">
            <wp:extent cx="21082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1082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40" w:id="1082"/>
    <w:p>
      <w:pPr>
        <w:spacing w:after="0"/>
        <w:ind w:left="0"/>
        <w:jc w:val="both"/>
      </w:pPr>
      <w:r>
        <w:rPr>
          <w:rFonts w:ascii="Times New Roman"/>
          <w:b w:val="false"/>
          <w:i w:val="false"/>
          <w:color w:val="000000"/>
          <w:sz w:val="28"/>
        </w:rPr>
        <w:t>
      где:</w:t>
      </w:r>
    </w:p>
    <w:bookmarkEnd w:id="1082"/>
    <w:bookmarkStart w:name="z1441" w:id="1083"/>
    <w:p>
      <w:pPr>
        <w:spacing w:after="0"/>
        <w:ind w:left="0"/>
        <w:jc w:val="both"/>
      </w:pPr>
      <w:r>
        <w:rPr>
          <w:rFonts w:ascii="Times New Roman"/>
          <w:b w:val="false"/>
          <w:i w:val="false"/>
          <w:color w:val="000000"/>
          <w:sz w:val="28"/>
        </w:rPr>
        <w:t>
      ЧПt - итоговая чистая прибыль (убыток) после уплаты налогов на отчетную дату;</w:t>
      </w:r>
    </w:p>
    <w:bookmarkEnd w:id="1083"/>
    <w:bookmarkStart w:name="z1442" w:id="1084"/>
    <w:p>
      <w:pPr>
        <w:spacing w:after="0"/>
        <w:ind w:left="0"/>
        <w:jc w:val="both"/>
      </w:pPr>
      <w:r>
        <w:rPr>
          <w:rFonts w:ascii="Times New Roman"/>
          <w:b w:val="false"/>
          <w:i w:val="false"/>
          <w:color w:val="000000"/>
          <w:sz w:val="28"/>
        </w:rPr>
        <w:t>
      Дt - общая сумма доходов на отчетную дату.</w:t>
      </w:r>
    </w:p>
    <w:bookmarkEnd w:id="1084"/>
    <w:bookmarkStart w:name="z1443" w:id="1085"/>
    <w:p>
      <w:pPr>
        <w:spacing w:after="0"/>
        <w:ind w:left="0"/>
        <w:jc w:val="both"/>
      </w:pPr>
      <w:r>
        <w:rPr>
          <w:rFonts w:ascii="Times New Roman"/>
          <w:b w:val="false"/>
          <w:i w:val="false"/>
          <w:color w:val="000000"/>
          <w:sz w:val="28"/>
        </w:rPr>
        <w:t>
      8. Коэффициент К4 "Достаточность инвестиционного дохода" расчитывается по следующей формуле:</w:t>
      </w:r>
    </w:p>
    <w:bookmarkEnd w:id="1085"/>
    <w:bookmarkStart w:name="z1444" w:id="1086"/>
    <w:p>
      <w:pPr>
        <w:spacing w:after="0"/>
        <w:ind w:left="0"/>
        <w:jc w:val="both"/>
      </w:pPr>
      <w:r>
        <w:rPr>
          <w:rFonts w:ascii="Times New Roman"/>
          <w:b w:val="false"/>
          <w:i w:val="false"/>
          <w:color w:val="000000"/>
          <w:sz w:val="28"/>
        </w:rPr>
        <w:t xml:space="preserve">
      </w:t>
      </w:r>
    </w:p>
    <w:bookmarkEnd w:id="1086"/>
    <w:p>
      <w:pPr>
        <w:spacing w:after="0"/>
        <w:ind w:left="0"/>
        <w:jc w:val="both"/>
      </w:pPr>
      <w:r>
        <w:drawing>
          <wp:inline distT="0" distB="0" distL="0" distR="0">
            <wp:extent cx="2743200" cy="137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743200" cy="137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45" w:id="1087"/>
    <w:p>
      <w:pPr>
        <w:spacing w:after="0"/>
        <w:ind w:left="0"/>
        <w:jc w:val="both"/>
      </w:pPr>
      <w:r>
        <w:rPr>
          <w:rFonts w:ascii="Times New Roman"/>
          <w:b w:val="false"/>
          <w:i w:val="false"/>
          <w:color w:val="000000"/>
          <w:sz w:val="28"/>
        </w:rPr>
        <w:t>
      где:</w:t>
      </w:r>
    </w:p>
    <w:bookmarkEnd w:id="1087"/>
    <w:bookmarkStart w:name="z1446" w:id="1088"/>
    <w:p>
      <w:pPr>
        <w:spacing w:after="0"/>
        <w:ind w:left="0"/>
        <w:jc w:val="both"/>
      </w:pPr>
      <w:r>
        <w:rPr>
          <w:rFonts w:ascii="Times New Roman"/>
          <w:b w:val="false"/>
          <w:i w:val="false"/>
          <w:color w:val="000000"/>
          <w:sz w:val="28"/>
        </w:rPr>
        <w:t>
      ФДt - фактический доход от инвестиционной деятельности на отчетную дату в теңге;</w:t>
      </w:r>
    </w:p>
    <w:bookmarkEnd w:id="1088"/>
    <w:bookmarkStart w:name="z1447" w:id="1089"/>
    <w:p>
      <w:pPr>
        <w:spacing w:after="0"/>
        <w:ind w:left="0"/>
        <w:jc w:val="both"/>
      </w:pPr>
      <w:r>
        <w:rPr>
          <w:rFonts w:ascii="Times New Roman"/>
          <w:b w:val="false"/>
          <w:i w:val="false"/>
          <w:color w:val="000000"/>
          <w:sz w:val="28"/>
        </w:rPr>
        <w:t>
      ИДt - инвестиционный доход, заложенный по страховым продуктам, на отчетную дату в теңге;</w:t>
      </w:r>
    </w:p>
    <w:bookmarkEnd w:id="1089"/>
    <w:bookmarkStart w:name="z1448" w:id="1090"/>
    <w:p>
      <w:pPr>
        <w:spacing w:after="0"/>
        <w:ind w:left="0"/>
        <w:jc w:val="both"/>
      </w:pPr>
      <w:r>
        <w:rPr>
          <w:rFonts w:ascii="Times New Roman"/>
          <w:b w:val="false"/>
          <w:i w:val="false"/>
          <w:color w:val="000000"/>
          <w:sz w:val="28"/>
        </w:rPr>
        <w:t>
      РНУt - резерв непроизошедших убытков по договорам страхования (перестрахования) жизни и договорам аннуитета на отчетную дату;</w:t>
      </w:r>
    </w:p>
    <w:bookmarkEnd w:id="1090"/>
    <w:bookmarkStart w:name="z1449" w:id="1091"/>
    <w:p>
      <w:pPr>
        <w:spacing w:after="0"/>
        <w:ind w:left="0"/>
        <w:jc w:val="both"/>
      </w:pPr>
      <w:r>
        <w:rPr>
          <w:rFonts w:ascii="Times New Roman"/>
          <w:b w:val="false"/>
          <w:i w:val="false"/>
          <w:color w:val="000000"/>
          <w:sz w:val="28"/>
        </w:rPr>
        <w:t>
      РНУt-1 - резерв непроизошедших убытков по договорам страхования (перестрахования) жизни и договорам аннуитета на предшествующую отчетную дату;</w:t>
      </w:r>
    </w:p>
    <w:bookmarkEnd w:id="1091"/>
    <w:bookmarkStart w:name="z1450" w:id="1092"/>
    <w:p>
      <w:pPr>
        <w:spacing w:after="0"/>
        <w:ind w:left="0"/>
        <w:jc w:val="both"/>
      </w:pPr>
      <w:r>
        <w:rPr>
          <w:rFonts w:ascii="Times New Roman"/>
          <w:b w:val="false"/>
          <w:i w:val="false"/>
          <w:color w:val="000000"/>
          <w:sz w:val="28"/>
        </w:rPr>
        <w:t xml:space="preserve">
      </w:t>
      </w:r>
    </w:p>
    <w:bookmarkEnd w:id="1092"/>
    <w:p>
      <w:pPr>
        <w:spacing w:after="0"/>
        <w:ind w:left="0"/>
        <w:jc w:val="both"/>
      </w:pPr>
      <w:r>
        <w:drawing>
          <wp:inline distT="0" distB="0" distL="0" distR="0">
            <wp:extent cx="241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41300" cy="495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ставка доходности резервного базиса в %.</w:t>
      </w:r>
      <w:r>
        <w:br/>
      </w:r>
      <w:r>
        <w:rPr>
          <w:rFonts w:ascii="Times New Roman"/>
          <w:b w:val="false"/>
          <w:i w:val="false"/>
          <w:color w:val="000000"/>
          <w:sz w:val="28"/>
        </w:rPr>
        <w:t>
</w:t>
      </w:r>
    </w:p>
    <w:bookmarkStart w:name="z1451" w:id="1093"/>
    <w:p>
      <w:pPr>
        <w:spacing w:after="0"/>
        <w:ind w:left="0"/>
        <w:jc w:val="both"/>
      </w:pPr>
      <w:r>
        <w:rPr>
          <w:rFonts w:ascii="Times New Roman"/>
          <w:b w:val="false"/>
          <w:i w:val="false"/>
          <w:color w:val="000000"/>
          <w:sz w:val="28"/>
        </w:rPr>
        <w:t>
      9. Коэффициент К5 "Отношение непризнаваемых активов к признаваемым активам" рассчитывается по следующей формуле:</w:t>
      </w:r>
    </w:p>
    <w:bookmarkEnd w:id="1093"/>
    <w:bookmarkStart w:name="z1452" w:id="1094"/>
    <w:p>
      <w:pPr>
        <w:spacing w:after="0"/>
        <w:ind w:left="0"/>
        <w:jc w:val="both"/>
      </w:pPr>
      <w:r>
        <w:rPr>
          <w:rFonts w:ascii="Times New Roman"/>
          <w:b w:val="false"/>
          <w:i w:val="false"/>
          <w:color w:val="000000"/>
          <w:sz w:val="28"/>
        </w:rPr>
        <w:t xml:space="preserve">
      </w:t>
      </w:r>
    </w:p>
    <w:bookmarkEnd w:id="1094"/>
    <w:p>
      <w:pPr>
        <w:spacing w:after="0"/>
        <w:ind w:left="0"/>
        <w:jc w:val="both"/>
      </w:pPr>
      <w:r>
        <w:drawing>
          <wp:inline distT="0" distB="0" distL="0" distR="0">
            <wp:extent cx="32258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2258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53" w:id="1095"/>
    <w:p>
      <w:pPr>
        <w:spacing w:after="0"/>
        <w:ind w:left="0"/>
        <w:jc w:val="both"/>
      </w:pPr>
      <w:r>
        <w:rPr>
          <w:rFonts w:ascii="Times New Roman"/>
          <w:b w:val="false"/>
          <w:i w:val="false"/>
          <w:color w:val="000000"/>
          <w:sz w:val="28"/>
        </w:rPr>
        <w:t>
      где:</w:t>
      </w:r>
    </w:p>
    <w:bookmarkEnd w:id="1095"/>
    <w:bookmarkStart w:name="z1454" w:id="1096"/>
    <w:p>
      <w:pPr>
        <w:spacing w:after="0"/>
        <w:ind w:left="0"/>
        <w:jc w:val="both"/>
      </w:pPr>
      <w:r>
        <w:rPr>
          <w:rFonts w:ascii="Times New Roman"/>
          <w:b w:val="false"/>
          <w:i w:val="false"/>
          <w:color w:val="000000"/>
          <w:sz w:val="28"/>
        </w:rPr>
        <w:t>
      Аt - общая сумма активов на отчетную дату;</w:t>
      </w:r>
    </w:p>
    <w:bookmarkEnd w:id="1096"/>
    <w:bookmarkStart w:name="z1455" w:id="1097"/>
    <w:p>
      <w:pPr>
        <w:spacing w:after="0"/>
        <w:ind w:left="0"/>
        <w:jc w:val="both"/>
      </w:pPr>
      <w:r>
        <w:rPr>
          <w:rFonts w:ascii="Times New Roman"/>
          <w:b w:val="false"/>
          <w:i w:val="false"/>
          <w:color w:val="000000"/>
          <w:sz w:val="28"/>
        </w:rPr>
        <w:t>
      ПАt - общая сумма активов с учетом их классификации по качеству и ликвидности (далее - АКЛ) на отчетную дату, сумма по балансу;</w:t>
      </w:r>
    </w:p>
    <w:bookmarkEnd w:id="1097"/>
    <w:bookmarkStart w:name="z1456" w:id="1098"/>
    <w:p>
      <w:pPr>
        <w:spacing w:after="0"/>
        <w:ind w:left="0"/>
        <w:jc w:val="both"/>
      </w:pPr>
      <w:r>
        <w:rPr>
          <w:rFonts w:ascii="Times New Roman"/>
          <w:b w:val="false"/>
          <w:i w:val="false"/>
          <w:color w:val="000000"/>
          <w:sz w:val="28"/>
        </w:rPr>
        <w:t xml:space="preserve">
      </w:t>
      </w:r>
    </w:p>
    <w:bookmarkEnd w:id="1098"/>
    <w:p>
      <w:pPr>
        <w:spacing w:after="0"/>
        <w:ind w:left="0"/>
        <w:jc w:val="both"/>
      </w:pPr>
      <w:r>
        <w:drawing>
          <wp:inline distT="0" distB="0" distL="0" distR="0">
            <wp:extent cx="1079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079500" cy="482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активы перестрахования по заявленным, но неурегулированным убыткам (за вычетом резервов на обесценение) на отчетную дату.</w:t>
      </w:r>
      <w:r>
        <w:br/>
      </w:r>
      <w:r>
        <w:rPr>
          <w:rFonts w:ascii="Times New Roman"/>
          <w:b w:val="false"/>
          <w:i w:val="false"/>
          <w:color w:val="000000"/>
          <w:sz w:val="28"/>
        </w:rPr>
        <w:t>
</w:t>
      </w:r>
    </w:p>
    <w:bookmarkStart w:name="z1457" w:id="1099"/>
    <w:p>
      <w:pPr>
        <w:spacing w:after="0"/>
        <w:ind w:left="0"/>
        <w:jc w:val="both"/>
      </w:pPr>
      <w:r>
        <w:rPr>
          <w:rFonts w:ascii="Times New Roman"/>
          <w:b w:val="false"/>
          <w:i w:val="false"/>
          <w:color w:val="000000"/>
          <w:sz w:val="28"/>
        </w:rPr>
        <w:t>
      10. Коэффициент К6 "Относительное изменение дюрации" состоит из двух частей К61 и К62, для которых формула расчета и допустимые значения одинаковы. К61 рассчитывается для всего срока по портфелю страховой (перестраховочной) организаций, тогда как К62 рассчитывается для срока свыше 10 лет. При этом значение К6 принимает минимальное значение из К61 и К62 и рассчитывается по следующей формуле:</w:t>
      </w:r>
    </w:p>
    <w:bookmarkEnd w:id="1099"/>
    <w:bookmarkStart w:name="z1458" w:id="1100"/>
    <w:p>
      <w:pPr>
        <w:spacing w:after="0"/>
        <w:ind w:left="0"/>
        <w:jc w:val="both"/>
      </w:pPr>
      <w:r>
        <w:rPr>
          <w:rFonts w:ascii="Times New Roman"/>
          <w:b w:val="false"/>
          <w:i w:val="false"/>
          <w:color w:val="000000"/>
          <w:sz w:val="28"/>
        </w:rPr>
        <w:t xml:space="preserve">
      </w:t>
      </w:r>
    </w:p>
    <w:bookmarkEnd w:id="1100"/>
    <w:p>
      <w:pPr>
        <w:spacing w:after="0"/>
        <w:ind w:left="0"/>
        <w:jc w:val="both"/>
      </w:pPr>
      <w:r>
        <w:drawing>
          <wp:inline distT="0" distB="0" distL="0" distR="0">
            <wp:extent cx="7810500" cy="320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20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59" w:id="1101"/>
    <w:p>
      <w:pPr>
        <w:spacing w:after="0"/>
        <w:ind w:left="0"/>
        <w:jc w:val="both"/>
      </w:pPr>
      <w:r>
        <w:rPr>
          <w:rFonts w:ascii="Times New Roman"/>
          <w:b w:val="false"/>
          <w:i w:val="false"/>
          <w:color w:val="000000"/>
          <w:sz w:val="28"/>
        </w:rPr>
        <w:t>
      Срок возврата инвестиции рассчитывается путем нахождения средневзвешенного значения по дюрациям, рассчитанным отдельно для каждой инвестиции, имеющей дату погашения.</w:t>
      </w:r>
    </w:p>
    <w:bookmarkEnd w:id="1101"/>
    <w:bookmarkStart w:name="z1460" w:id="1102"/>
    <w:p>
      <w:pPr>
        <w:spacing w:after="0"/>
        <w:ind w:left="0"/>
        <w:jc w:val="both"/>
      </w:pPr>
      <w:r>
        <w:rPr>
          <w:rFonts w:ascii="Times New Roman"/>
          <w:b w:val="false"/>
          <w:i w:val="false"/>
          <w:color w:val="000000"/>
          <w:sz w:val="28"/>
        </w:rPr>
        <w:t>
      Срок исполнения обязательств рассчитывается путем нахождения средневзвешенного значения по срокам исполнения обязательств, рассчитанных отдельно для каждого договора страхования.</w:t>
      </w:r>
    </w:p>
    <w:bookmarkEnd w:id="1102"/>
    <w:bookmarkStart w:name="z1461" w:id="1103"/>
    <w:p>
      <w:pPr>
        <w:spacing w:after="0"/>
        <w:ind w:left="0"/>
        <w:jc w:val="both"/>
      </w:pPr>
      <w:r>
        <w:rPr>
          <w:rFonts w:ascii="Times New Roman"/>
          <w:b w:val="false"/>
          <w:i w:val="false"/>
          <w:color w:val="000000"/>
          <w:sz w:val="28"/>
        </w:rPr>
        <w:t>
      11. Коэффициент К7 "Инвестиции в капитал аффилированных и (или) связанных лиц" рассчитывается по следующей формуле:</w:t>
      </w:r>
    </w:p>
    <w:bookmarkEnd w:id="1103"/>
    <w:bookmarkStart w:name="z1462" w:id="1104"/>
    <w:p>
      <w:pPr>
        <w:spacing w:after="0"/>
        <w:ind w:left="0"/>
        <w:jc w:val="both"/>
      </w:pPr>
      <w:r>
        <w:rPr>
          <w:rFonts w:ascii="Times New Roman"/>
          <w:b w:val="false"/>
          <w:i w:val="false"/>
          <w:color w:val="000000"/>
          <w:sz w:val="28"/>
        </w:rPr>
        <w:t xml:space="preserve">
      </w:t>
      </w:r>
    </w:p>
    <w:bookmarkEnd w:id="1104"/>
    <w:p>
      <w:pPr>
        <w:spacing w:after="0"/>
        <w:ind w:left="0"/>
        <w:jc w:val="both"/>
      </w:pPr>
      <w:r>
        <w:drawing>
          <wp:inline distT="0" distB="0" distL="0" distR="0">
            <wp:extent cx="25908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5908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63" w:id="1105"/>
    <w:p>
      <w:pPr>
        <w:spacing w:after="0"/>
        <w:ind w:left="0"/>
        <w:jc w:val="both"/>
      </w:pPr>
      <w:r>
        <w:rPr>
          <w:rFonts w:ascii="Times New Roman"/>
          <w:b w:val="false"/>
          <w:i w:val="false"/>
          <w:color w:val="000000"/>
          <w:sz w:val="28"/>
        </w:rPr>
        <w:t>
      где:</w:t>
      </w:r>
    </w:p>
    <w:bookmarkEnd w:id="1105"/>
    <w:bookmarkStart w:name="z1464" w:id="1106"/>
    <w:p>
      <w:pPr>
        <w:spacing w:after="0"/>
        <w:ind w:left="0"/>
        <w:jc w:val="both"/>
      </w:pPr>
      <w:r>
        <w:rPr>
          <w:rFonts w:ascii="Times New Roman"/>
          <w:b w:val="false"/>
          <w:i w:val="false"/>
          <w:color w:val="000000"/>
          <w:sz w:val="28"/>
        </w:rPr>
        <w:t>
      ДЗАt - дебиторская задолженность по аффилированным и (или) связанным лицам на отчетную дату;</w:t>
      </w:r>
    </w:p>
    <w:bookmarkEnd w:id="1106"/>
    <w:bookmarkStart w:name="z1465" w:id="1107"/>
    <w:p>
      <w:pPr>
        <w:spacing w:after="0"/>
        <w:ind w:left="0"/>
        <w:jc w:val="both"/>
      </w:pPr>
      <w:r>
        <w:rPr>
          <w:rFonts w:ascii="Times New Roman"/>
          <w:b w:val="false"/>
          <w:i w:val="false"/>
          <w:color w:val="000000"/>
          <w:sz w:val="28"/>
        </w:rPr>
        <w:t>
      ИАt - инвестиции в аффилированные и (или) связанные лица на отчетную дату;</w:t>
      </w:r>
    </w:p>
    <w:bookmarkEnd w:id="1107"/>
    <w:bookmarkStart w:name="z1466" w:id="1108"/>
    <w:p>
      <w:pPr>
        <w:spacing w:after="0"/>
        <w:ind w:left="0"/>
        <w:jc w:val="both"/>
      </w:pPr>
      <w:r>
        <w:rPr>
          <w:rFonts w:ascii="Times New Roman"/>
          <w:b w:val="false"/>
          <w:i w:val="false"/>
          <w:color w:val="000000"/>
          <w:sz w:val="28"/>
        </w:rPr>
        <w:t>
      Кt  - собственный капитал на отчетную дату.</w:t>
      </w:r>
    </w:p>
    <w:bookmarkEnd w:id="1108"/>
    <w:bookmarkStart w:name="z1467" w:id="1109"/>
    <w:p>
      <w:pPr>
        <w:spacing w:after="0"/>
        <w:ind w:left="0"/>
        <w:jc w:val="both"/>
      </w:pPr>
      <w:r>
        <w:rPr>
          <w:rFonts w:ascii="Times New Roman"/>
          <w:b w:val="false"/>
          <w:i w:val="false"/>
          <w:color w:val="000000"/>
          <w:sz w:val="28"/>
        </w:rPr>
        <w:t>
      12. Коэффициент К8 "Отношение премий, переданных на перестрахование, к премиям, принятым по договорам страхования (перестрахования)", рассчитывается по каждому классу страхования. При этом значение К8 принимает максимальное значение среди , которые рассчитываются по следующей формуле:</w:t>
      </w:r>
    </w:p>
    <w:bookmarkEnd w:id="1109"/>
    <w:bookmarkStart w:name="z1468" w:id="1110"/>
    <w:p>
      <w:pPr>
        <w:spacing w:after="0"/>
        <w:ind w:left="0"/>
        <w:jc w:val="both"/>
      </w:pPr>
      <w:r>
        <w:rPr>
          <w:rFonts w:ascii="Times New Roman"/>
          <w:b w:val="false"/>
          <w:i w:val="false"/>
          <w:color w:val="000000"/>
          <w:sz w:val="28"/>
        </w:rPr>
        <w:t xml:space="preserve">
      </w:t>
      </w:r>
    </w:p>
    <w:bookmarkEnd w:id="1110"/>
    <w:p>
      <w:pPr>
        <w:spacing w:after="0"/>
        <w:ind w:left="0"/>
        <w:jc w:val="both"/>
      </w:pPr>
      <w:r>
        <w:drawing>
          <wp:inline distT="0" distB="0" distL="0" distR="0">
            <wp:extent cx="24384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4384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69" w:id="1111"/>
    <w:p>
      <w:pPr>
        <w:spacing w:after="0"/>
        <w:ind w:left="0"/>
        <w:jc w:val="both"/>
      </w:pPr>
      <w:r>
        <w:rPr>
          <w:rFonts w:ascii="Times New Roman"/>
          <w:b w:val="false"/>
          <w:i w:val="false"/>
          <w:color w:val="000000"/>
          <w:sz w:val="28"/>
        </w:rPr>
        <w:t>
      где:</w:t>
      </w:r>
    </w:p>
    <w:bookmarkEnd w:id="1111"/>
    <w:bookmarkStart w:name="z1470" w:id="1112"/>
    <w:p>
      <w:pPr>
        <w:spacing w:after="0"/>
        <w:ind w:left="0"/>
        <w:jc w:val="both"/>
      </w:pPr>
      <w:r>
        <w:rPr>
          <w:rFonts w:ascii="Times New Roman"/>
          <w:b w:val="false"/>
          <w:i w:val="false"/>
          <w:color w:val="000000"/>
          <w:sz w:val="28"/>
        </w:rPr>
        <w:t>
      СППt - страховые премии, переданные на перестрахование, на отчетную дату по i - му классу страхования;</w:t>
      </w:r>
    </w:p>
    <w:bookmarkEnd w:id="1112"/>
    <w:bookmarkStart w:name="z1471" w:id="1113"/>
    <w:p>
      <w:pPr>
        <w:spacing w:after="0"/>
        <w:ind w:left="0"/>
        <w:jc w:val="both"/>
      </w:pPr>
      <w:r>
        <w:rPr>
          <w:rFonts w:ascii="Times New Roman"/>
          <w:b w:val="false"/>
          <w:i w:val="false"/>
          <w:color w:val="000000"/>
          <w:sz w:val="28"/>
        </w:rPr>
        <w:t>
      СПt - страховые премии, принятые по договорам страхования (перестрахования), за вычетом расходов, связанных с расторжением договоров страхования (перестрахования), на отчетную дату по i - му классу страхования.</w:t>
      </w:r>
    </w:p>
    <w:bookmarkEnd w:id="1113"/>
    <w:bookmarkStart w:name="z1472" w:id="1114"/>
    <w:p>
      <w:pPr>
        <w:spacing w:after="0"/>
        <w:ind w:left="0"/>
        <w:jc w:val="both"/>
      </w:pPr>
      <w:r>
        <w:rPr>
          <w:rFonts w:ascii="Times New Roman"/>
          <w:b w:val="false"/>
          <w:i w:val="false"/>
          <w:color w:val="000000"/>
          <w:sz w:val="28"/>
        </w:rPr>
        <w:t>
      13. Коэффициент К9 "Изменение подписанных премий" рассчитывается по следующей формуле:</w:t>
      </w:r>
    </w:p>
    <w:bookmarkEnd w:id="1114"/>
    <w:bookmarkStart w:name="z1473" w:id="1115"/>
    <w:p>
      <w:pPr>
        <w:spacing w:after="0"/>
        <w:ind w:left="0"/>
        <w:jc w:val="both"/>
      </w:pPr>
      <w:r>
        <w:rPr>
          <w:rFonts w:ascii="Times New Roman"/>
          <w:b w:val="false"/>
          <w:i w:val="false"/>
          <w:color w:val="000000"/>
          <w:sz w:val="28"/>
        </w:rPr>
        <w:t xml:space="preserve">
      </w:t>
      </w:r>
    </w:p>
    <w:bookmarkEnd w:id="1115"/>
    <w:p>
      <w:pPr>
        <w:spacing w:after="0"/>
        <w:ind w:left="0"/>
        <w:jc w:val="both"/>
      </w:pPr>
      <w:r>
        <w:drawing>
          <wp:inline distT="0" distB="0" distL="0" distR="0">
            <wp:extent cx="26670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6670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74" w:id="1116"/>
    <w:p>
      <w:pPr>
        <w:spacing w:after="0"/>
        <w:ind w:left="0"/>
        <w:jc w:val="both"/>
      </w:pPr>
      <w:r>
        <w:rPr>
          <w:rFonts w:ascii="Times New Roman"/>
          <w:b w:val="false"/>
          <w:i w:val="false"/>
          <w:color w:val="000000"/>
          <w:sz w:val="28"/>
        </w:rPr>
        <w:t>
      где:</w:t>
      </w:r>
    </w:p>
    <w:bookmarkEnd w:id="1116"/>
    <w:bookmarkStart w:name="z1475" w:id="1117"/>
    <w:p>
      <w:pPr>
        <w:spacing w:after="0"/>
        <w:ind w:left="0"/>
        <w:jc w:val="both"/>
      </w:pPr>
      <w:r>
        <w:rPr>
          <w:rFonts w:ascii="Times New Roman"/>
          <w:b w:val="false"/>
          <w:i w:val="false"/>
          <w:color w:val="000000"/>
          <w:sz w:val="28"/>
        </w:rPr>
        <w:t>
      СПt - страховые премии, принятые по договорам страхования (перестрахования), за вычетом расходов, связанных с расторжением договоров страхования (перестрахования), на отчетную дату;</w:t>
      </w:r>
    </w:p>
    <w:bookmarkEnd w:id="1117"/>
    <w:bookmarkStart w:name="z1476" w:id="1118"/>
    <w:p>
      <w:pPr>
        <w:spacing w:after="0"/>
        <w:ind w:left="0"/>
        <w:jc w:val="both"/>
      </w:pPr>
      <w:r>
        <w:rPr>
          <w:rFonts w:ascii="Times New Roman"/>
          <w:b w:val="false"/>
          <w:i w:val="false"/>
          <w:color w:val="000000"/>
          <w:sz w:val="28"/>
        </w:rPr>
        <w:t>
      СПt-1 - страховые премии, принятые по договорам страхования (перестрахования), за вычетом расходов, связанных с расторжением договоров страхования (перестрахования), на предшествующую отчетную дату.</w:t>
      </w:r>
    </w:p>
    <w:bookmarkEnd w:id="1118"/>
    <w:bookmarkStart w:name="z1477" w:id="1119"/>
    <w:p>
      <w:pPr>
        <w:spacing w:after="0"/>
        <w:ind w:left="0"/>
        <w:jc w:val="both"/>
      </w:pPr>
      <w:r>
        <w:rPr>
          <w:rFonts w:ascii="Times New Roman"/>
          <w:b w:val="false"/>
          <w:i w:val="false"/>
          <w:color w:val="000000"/>
          <w:sz w:val="28"/>
        </w:rPr>
        <w:t>
      14. Коэффициент К10 "Изменение структуры страховых премий по классам" рассчитывается по следующей формуле:</w:t>
      </w:r>
    </w:p>
    <w:bookmarkEnd w:id="1119"/>
    <w:bookmarkStart w:name="z1478" w:id="1120"/>
    <w:p>
      <w:pPr>
        <w:spacing w:after="0"/>
        <w:ind w:left="0"/>
        <w:jc w:val="both"/>
      </w:pPr>
      <w:r>
        <w:rPr>
          <w:rFonts w:ascii="Times New Roman"/>
          <w:b w:val="false"/>
          <w:i w:val="false"/>
          <w:color w:val="000000"/>
          <w:sz w:val="28"/>
        </w:rPr>
        <w:t xml:space="preserve">
      </w:t>
      </w:r>
    </w:p>
    <w:bookmarkEnd w:id="1120"/>
    <w:p>
      <w:pPr>
        <w:spacing w:after="0"/>
        <w:ind w:left="0"/>
        <w:jc w:val="both"/>
      </w:pPr>
      <w:r>
        <w:drawing>
          <wp:inline distT="0" distB="0" distL="0" distR="0">
            <wp:extent cx="31242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124200" cy="93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79" w:id="1121"/>
    <w:p>
      <w:pPr>
        <w:spacing w:after="0"/>
        <w:ind w:left="0"/>
        <w:jc w:val="both"/>
      </w:pPr>
      <w:r>
        <w:rPr>
          <w:rFonts w:ascii="Times New Roman"/>
          <w:b w:val="false"/>
          <w:i w:val="false"/>
          <w:color w:val="000000"/>
          <w:sz w:val="28"/>
        </w:rPr>
        <w:t>
      где:</w:t>
      </w:r>
    </w:p>
    <w:bookmarkEnd w:id="1121"/>
    <w:bookmarkStart w:name="z1480" w:id="1122"/>
    <w:p>
      <w:pPr>
        <w:spacing w:after="0"/>
        <w:ind w:left="0"/>
        <w:jc w:val="both"/>
      </w:pPr>
      <w:r>
        <w:rPr>
          <w:rFonts w:ascii="Times New Roman"/>
          <w:b w:val="false"/>
          <w:i w:val="false"/>
          <w:color w:val="000000"/>
          <w:sz w:val="28"/>
        </w:rPr>
        <w:t xml:space="preserve">
      </w:t>
      </w:r>
    </w:p>
    <w:bookmarkEnd w:id="1122"/>
    <w:p>
      <w:pPr>
        <w:spacing w:after="0"/>
        <w:ind w:left="0"/>
        <w:jc w:val="both"/>
      </w:pPr>
      <w:r>
        <w:drawing>
          <wp:inline distT="0" distB="0" distL="0" distR="0">
            <wp:extent cx="6985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6985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страховые премии по i - ному классу страхования, принятые по договорам страхования (перестрахования), за вычетом расходов, связанных с расторжением договоров страхования (перестрахования), на отчетную дату;</w:t>
      </w:r>
      <w:r>
        <w:br/>
      </w:r>
      <w:r>
        <w:rPr>
          <w:rFonts w:ascii="Times New Roman"/>
          <w:b w:val="false"/>
          <w:i w:val="false"/>
          <w:color w:val="000000"/>
          <w:sz w:val="28"/>
        </w:rPr>
        <w:t>
</w:t>
      </w:r>
    </w:p>
    <w:bookmarkStart w:name="z1481" w:id="1123"/>
    <w:p>
      <w:pPr>
        <w:spacing w:after="0"/>
        <w:ind w:left="0"/>
        <w:jc w:val="both"/>
      </w:pPr>
      <w:r>
        <w:rPr>
          <w:rFonts w:ascii="Times New Roman"/>
          <w:b w:val="false"/>
          <w:i w:val="false"/>
          <w:color w:val="000000"/>
          <w:sz w:val="28"/>
        </w:rPr>
        <w:t>
      СПt - страховые премии, принятые по договорам страхования (перестрахования), за вычетом расходов, связанных с расторжением договоров страхования (перестрахования), на отчетную дату;</w:t>
      </w:r>
    </w:p>
    <w:bookmarkEnd w:id="1123"/>
    <w:bookmarkStart w:name="z1482" w:id="1124"/>
    <w:p>
      <w:pPr>
        <w:spacing w:after="0"/>
        <w:ind w:left="0"/>
        <w:jc w:val="both"/>
      </w:pPr>
      <w:r>
        <w:rPr>
          <w:rFonts w:ascii="Times New Roman"/>
          <w:b w:val="false"/>
          <w:i w:val="false"/>
          <w:color w:val="000000"/>
          <w:sz w:val="28"/>
        </w:rPr>
        <w:t xml:space="preserve">
      </w:t>
      </w:r>
    </w:p>
    <w:bookmarkEnd w:id="1124"/>
    <w:p>
      <w:pPr>
        <w:spacing w:after="0"/>
        <w:ind w:left="0"/>
        <w:jc w:val="both"/>
      </w:pPr>
      <w:r>
        <w:drawing>
          <wp:inline distT="0" distB="0" distL="0" distR="0">
            <wp:extent cx="9271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9271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страховые премии по i - ному классу страхования, принятые по договорам страхования (перестрахования), за вычетом расходов, связанных с расторжением договоров страхования (перестрахования), на предшествующую отчетную дату;</w:t>
      </w:r>
      <w:r>
        <w:br/>
      </w:r>
      <w:r>
        <w:rPr>
          <w:rFonts w:ascii="Times New Roman"/>
          <w:b w:val="false"/>
          <w:i w:val="false"/>
          <w:color w:val="000000"/>
          <w:sz w:val="28"/>
        </w:rPr>
        <w:t>
</w:t>
      </w:r>
    </w:p>
    <w:bookmarkStart w:name="z1483" w:id="1125"/>
    <w:p>
      <w:pPr>
        <w:spacing w:after="0"/>
        <w:ind w:left="0"/>
        <w:jc w:val="both"/>
      </w:pPr>
      <w:r>
        <w:rPr>
          <w:rFonts w:ascii="Times New Roman"/>
          <w:b w:val="false"/>
          <w:i w:val="false"/>
          <w:color w:val="000000"/>
          <w:sz w:val="28"/>
        </w:rPr>
        <w:t xml:space="preserve">
      </w:t>
      </w:r>
    </w:p>
    <w:bookmarkEnd w:id="1125"/>
    <w:p>
      <w:pPr>
        <w:spacing w:after="0"/>
        <w:ind w:left="0"/>
        <w:jc w:val="both"/>
      </w:pPr>
      <w:r>
        <w:drawing>
          <wp:inline distT="0" distB="0" distL="0" distR="0">
            <wp:extent cx="698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6985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страховые премии, принятые по договорам страхования (перестрахования), за вычетом расходов, связанных с расторжением договоров страхования (перестрахования), на предшествующую отчетную дату;</w:t>
      </w:r>
      <w:r>
        <w:br/>
      </w:r>
      <w:r>
        <w:rPr>
          <w:rFonts w:ascii="Times New Roman"/>
          <w:b w:val="false"/>
          <w:i w:val="false"/>
          <w:color w:val="000000"/>
          <w:sz w:val="28"/>
        </w:rPr>
        <w:t>
</w:t>
      </w:r>
    </w:p>
    <w:bookmarkStart w:name="z1484" w:id="1126"/>
    <w:p>
      <w:pPr>
        <w:spacing w:after="0"/>
        <w:ind w:left="0"/>
        <w:jc w:val="both"/>
      </w:pPr>
      <w:r>
        <w:rPr>
          <w:rFonts w:ascii="Times New Roman"/>
          <w:b w:val="false"/>
          <w:i w:val="false"/>
          <w:color w:val="000000"/>
          <w:sz w:val="28"/>
        </w:rPr>
        <w:t xml:space="preserve">
      </w:t>
      </w:r>
    </w:p>
    <w:bookmarkEnd w:id="1126"/>
    <w:p>
      <w:pPr>
        <w:spacing w:after="0"/>
        <w:ind w:left="0"/>
        <w:jc w:val="both"/>
      </w:pPr>
      <w:r>
        <w:drawing>
          <wp:inline distT="0" distB="0" distL="0" distR="0">
            <wp:extent cx="330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302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количество классов страхования.</w:t>
      </w:r>
      <w:r>
        <w:br/>
      </w:r>
      <w:r>
        <w:rPr>
          <w:rFonts w:ascii="Times New Roman"/>
          <w:b w:val="false"/>
          <w:i w:val="false"/>
          <w:color w:val="000000"/>
          <w:sz w:val="28"/>
        </w:rPr>
        <w:t>
</w:t>
      </w:r>
    </w:p>
    <w:bookmarkStart w:name="z1485" w:id="1127"/>
    <w:p>
      <w:pPr>
        <w:spacing w:after="0"/>
        <w:ind w:left="0"/>
        <w:jc w:val="both"/>
      </w:pPr>
      <w:r>
        <w:rPr>
          <w:rFonts w:ascii="Times New Roman"/>
          <w:b w:val="false"/>
          <w:i w:val="false"/>
          <w:color w:val="000000"/>
          <w:sz w:val="28"/>
        </w:rPr>
        <w:t>
      15. Коэффициент К11 "Изменение структуры признаваемых активов" рассчитывается по следующей формуле:</w:t>
      </w:r>
    </w:p>
    <w:bookmarkEnd w:id="1127"/>
    <w:bookmarkStart w:name="z1486" w:id="1128"/>
    <w:p>
      <w:pPr>
        <w:spacing w:after="0"/>
        <w:ind w:left="0"/>
        <w:jc w:val="both"/>
      </w:pPr>
      <w:r>
        <w:rPr>
          <w:rFonts w:ascii="Times New Roman"/>
          <w:b w:val="false"/>
          <w:i w:val="false"/>
          <w:color w:val="000000"/>
          <w:sz w:val="28"/>
        </w:rPr>
        <w:t xml:space="preserve">
      </w:t>
      </w:r>
    </w:p>
    <w:bookmarkEnd w:id="1128"/>
    <w:p>
      <w:pPr>
        <w:spacing w:after="0"/>
        <w:ind w:left="0"/>
        <w:jc w:val="both"/>
      </w:pPr>
      <w:r>
        <w:drawing>
          <wp:inline distT="0" distB="0" distL="0" distR="0">
            <wp:extent cx="7810500" cy="295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295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87" w:id="1129"/>
    <w:p>
      <w:pPr>
        <w:spacing w:after="0"/>
        <w:ind w:left="0"/>
        <w:jc w:val="both"/>
      </w:pPr>
      <w:r>
        <w:rPr>
          <w:rFonts w:ascii="Times New Roman"/>
          <w:b w:val="false"/>
          <w:i w:val="false"/>
          <w:color w:val="000000"/>
          <w:sz w:val="28"/>
        </w:rPr>
        <w:t xml:space="preserve">
      В качестве признаваемых активов принимаются активы по балансовой стоимости, подпадающие под определение АКЛ согласно пункту 39 Нормативных значений и методик расчетов пруденциальных нормативов страховой (перестраховочной) организации и страховой группы и иных обязательных к соблюдению норм и лимитов, установленных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декабря 2016 года № 304, зарегистрированным в Реестре государственной регистрации нормативных правовых актов под № 14794.</w:t>
      </w:r>
    </w:p>
    <w:bookmarkEnd w:id="1129"/>
    <w:bookmarkStart w:name="z1488" w:id="1130"/>
    <w:p>
      <w:pPr>
        <w:spacing w:after="0"/>
        <w:ind w:left="0"/>
        <w:jc w:val="both"/>
      </w:pPr>
      <w:r>
        <w:rPr>
          <w:rFonts w:ascii="Times New Roman"/>
          <w:b w:val="false"/>
          <w:i w:val="false"/>
          <w:color w:val="000000"/>
          <w:sz w:val="28"/>
        </w:rPr>
        <w:t>
      Структура признаваемых активов для расчета коэффициента К11:</w:t>
      </w:r>
    </w:p>
    <w:bookmarkEnd w:id="1130"/>
    <w:bookmarkStart w:name="z1489" w:id="1131"/>
    <w:p>
      <w:pPr>
        <w:spacing w:after="0"/>
        <w:ind w:left="0"/>
        <w:jc w:val="both"/>
      </w:pPr>
      <w:r>
        <w:rPr>
          <w:rFonts w:ascii="Times New Roman"/>
          <w:b w:val="false"/>
          <w:i w:val="false"/>
          <w:color w:val="000000"/>
          <w:sz w:val="28"/>
        </w:rPr>
        <w:t>
      1) деньги;</w:t>
      </w:r>
    </w:p>
    <w:bookmarkEnd w:id="1131"/>
    <w:bookmarkStart w:name="z1490" w:id="1132"/>
    <w:p>
      <w:pPr>
        <w:spacing w:after="0"/>
        <w:ind w:left="0"/>
        <w:jc w:val="both"/>
      </w:pPr>
      <w:r>
        <w:rPr>
          <w:rFonts w:ascii="Times New Roman"/>
          <w:b w:val="false"/>
          <w:i w:val="false"/>
          <w:color w:val="000000"/>
          <w:sz w:val="28"/>
        </w:rPr>
        <w:t>
      2) вклады;</w:t>
      </w:r>
    </w:p>
    <w:bookmarkEnd w:id="1132"/>
    <w:bookmarkStart w:name="z1491" w:id="1133"/>
    <w:p>
      <w:pPr>
        <w:spacing w:after="0"/>
        <w:ind w:left="0"/>
        <w:jc w:val="both"/>
      </w:pPr>
      <w:r>
        <w:rPr>
          <w:rFonts w:ascii="Times New Roman"/>
          <w:b w:val="false"/>
          <w:i w:val="false"/>
          <w:color w:val="000000"/>
          <w:sz w:val="28"/>
        </w:rPr>
        <w:t>
      3) государственные ценные бумаги Республики Казахстан;</w:t>
      </w:r>
    </w:p>
    <w:bookmarkEnd w:id="1133"/>
    <w:bookmarkStart w:name="z1492" w:id="1134"/>
    <w:p>
      <w:pPr>
        <w:spacing w:after="0"/>
        <w:ind w:left="0"/>
        <w:jc w:val="both"/>
      </w:pPr>
      <w:r>
        <w:rPr>
          <w:rFonts w:ascii="Times New Roman"/>
          <w:b w:val="false"/>
          <w:i w:val="false"/>
          <w:color w:val="000000"/>
          <w:sz w:val="28"/>
        </w:rPr>
        <w:t>
      4) долговые ценные бумаги, выпущенные местными исполнительными органами Республики Казахстан;</w:t>
      </w:r>
    </w:p>
    <w:bookmarkEnd w:id="1134"/>
    <w:bookmarkStart w:name="z1493" w:id="1135"/>
    <w:p>
      <w:pPr>
        <w:spacing w:after="0"/>
        <w:ind w:left="0"/>
        <w:jc w:val="both"/>
      </w:pPr>
      <w:r>
        <w:rPr>
          <w:rFonts w:ascii="Times New Roman"/>
          <w:b w:val="false"/>
          <w:i w:val="false"/>
          <w:color w:val="000000"/>
          <w:sz w:val="28"/>
        </w:rPr>
        <w:t>
      5) негосударственные ценные бумаги юридических лиц Республики Казахстан;</w:t>
      </w:r>
    </w:p>
    <w:bookmarkEnd w:id="1135"/>
    <w:bookmarkStart w:name="z1494" w:id="1136"/>
    <w:p>
      <w:pPr>
        <w:spacing w:after="0"/>
        <w:ind w:left="0"/>
        <w:jc w:val="both"/>
      </w:pPr>
      <w:r>
        <w:rPr>
          <w:rFonts w:ascii="Times New Roman"/>
          <w:b w:val="false"/>
          <w:i w:val="false"/>
          <w:color w:val="000000"/>
          <w:sz w:val="28"/>
        </w:rPr>
        <w:t>
      6) ценные бумаги иностранных государств;</w:t>
      </w:r>
    </w:p>
    <w:bookmarkEnd w:id="1136"/>
    <w:bookmarkStart w:name="z1495" w:id="1137"/>
    <w:p>
      <w:pPr>
        <w:spacing w:after="0"/>
        <w:ind w:left="0"/>
        <w:jc w:val="both"/>
      </w:pPr>
      <w:r>
        <w:rPr>
          <w:rFonts w:ascii="Times New Roman"/>
          <w:b w:val="false"/>
          <w:i w:val="false"/>
          <w:color w:val="000000"/>
          <w:sz w:val="28"/>
        </w:rPr>
        <w:t>
      7) негосударственные ценные бумаги иностранных эмитентов;</w:t>
      </w:r>
    </w:p>
    <w:bookmarkEnd w:id="1137"/>
    <w:bookmarkStart w:name="z1496" w:id="1138"/>
    <w:p>
      <w:pPr>
        <w:spacing w:after="0"/>
        <w:ind w:left="0"/>
        <w:jc w:val="both"/>
      </w:pPr>
      <w:r>
        <w:rPr>
          <w:rFonts w:ascii="Times New Roman"/>
          <w:b w:val="false"/>
          <w:i w:val="false"/>
          <w:color w:val="000000"/>
          <w:sz w:val="28"/>
        </w:rPr>
        <w:t>
      8) негосударственные долговые ценные бумаги, выпущенные международными финансовыми организациями;</w:t>
      </w:r>
    </w:p>
    <w:bookmarkEnd w:id="1138"/>
    <w:bookmarkStart w:name="z1497" w:id="1139"/>
    <w:p>
      <w:pPr>
        <w:spacing w:after="0"/>
        <w:ind w:left="0"/>
        <w:jc w:val="both"/>
      </w:pPr>
      <w:r>
        <w:rPr>
          <w:rFonts w:ascii="Times New Roman"/>
          <w:b w:val="false"/>
          <w:i w:val="false"/>
          <w:color w:val="000000"/>
          <w:sz w:val="28"/>
        </w:rPr>
        <w:t>
      9) ценные бумаги инвестиционных фондов, включенные в официальный список фондовой биржи;</w:t>
      </w:r>
    </w:p>
    <w:bookmarkEnd w:id="1139"/>
    <w:bookmarkStart w:name="z1498" w:id="1140"/>
    <w:p>
      <w:pPr>
        <w:spacing w:after="0"/>
        <w:ind w:left="0"/>
        <w:jc w:val="both"/>
      </w:pPr>
      <w:r>
        <w:rPr>
          <w:rFonts w:ascii="Times New Roman"/>
          <w:b w:val="false"/>
          <w:i w:val="false"/>
          <w:color w:val="000000"/>
          <w:sz w:val="28"/>
        </w:rPr>
        <w:t>
      10) паи;</w:t>
      </w:r>
    </w:p>
    <w:bookmarkEnd w:id="1140"/>
    <w:bookmarkStart w:name="z1499" w:id="1141"/>
    <w:p>
      <w:pPr>
        <w:spacing w:after="0"/>
        <w:ind w:left="0"/>
        <w:jc w:val="both"/>
      </w:pPr>
      <w:r>
        <w:rPr>
          <w:rFonts w:ascii="Times New Roman"/>
          <w:b w:val="false"/>
          <w:i w:val="false"/>
          <w:color w:val="000000"/>
          <w:sz w:val="28"/>
        </w:rPr>
        <w:t>
      11) инструменты исламского финансирования юридических лиц Республики Казахстан;</w:t>
      </w:r>
    </w:p>
    <w:bookmarkEnd w:id="1141"/>
    <w:bookmarkStart w:name="z1500" w:id="1142"/>
    <w:p>
      <w:pPr>
        <w:spacing w:after="0"/>
        <w:ind w:left="0"/>
        <w:jc w:val="both"/>
      </w:pPr>
      <w:r>
        <w:rPr>
          <w:rFonts w:ascii="Times New Roman"/>
          <w:b w:val="false"/>
          <w:i w:val="false"/>
          <w:color w:val="000000"/>
          <w:sz w:val="28"/>
        </w:rPr>
        <w:t>
      12) иные активы.</w:t>
      </w:r>
    </w:p>
    <w:bookmarkEnd w:id="1142"/>
    <w:bookmarkStart w:name="z1501" w:id="1143"/>
    <w:p>
      <w:pPr>
        <w:spacing w:after="0"/>
        <w:ind w:left="0"/>
        <w:jc w:val="both"/>
      </w:pPr>
      <w:r>
        <w:rPr>
          <w:rFonts w:ascii="Times New Roman"/>
          <w:b w:val="false"/>
          <w:i w:val="false"/>
          <w:color w:val="000000"/>
          <w:sz w:val="28"/>
        </w:rPr>
        <w:t>
      16. Коэффициент К12 "Изменение резервирования по отношению к страховым премиям" рассчитывается по следующей формуле:</w:t>
      </w:r>
    </w:p>
    <w:bookmarkEnd w:id="1143"/>
    <w:bookmarkStart w:name="z1502" w:id="1144"/>
    <w:p>
      <w:pPr>
        <w:spacing w:after="0"/>
        <w:ind w:left="0"/>
        <w:jc w:val="both"/>
      </w:pPr>
      <w:r>
        <w:rPr>
          <w:rFonts w:ascii="Times New Roman"/>
          <w:b w:val="false"/>
          <w:i w:val="false"/>
          <w:color w:val="000000"/>
          <w:sz w:val="28"/>
        </w:rPr>
        <w:t xml:space="preserve">
      </w:t>
      </w:r>
    </w:p>
    <w:bookmarkEnd w:id="1144"/>
    <w:p>
      <w:pPr>
        <w:spacing w:after="0"/>
        <w:ind w:left="0"/>
        <w:jc w:val="both"/>
      </w:pPr>
      <w:r>
        <w:drawing>
          <wp:inline distT="0" distB="0" distL="0" distR="0">
            <wp:extent cx="42926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42926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03" w:id="1145"/>
    <w:p>
      <w:pPr>
        <w:spacing w:after="0"/>
        <w:ind w:left="0"/>
        <w:jc w:val="both"/>
      </w:pPr>
      <w:r>
        <w:rPr>
          <w:rFonts w:ascii="Times New Roman"/>
          <w:b w:val="false"/>
          <w:i w:val="false"/>
          <w:color w:val="000000"/>
          <w:sz w:val="28"/>
        </w:rPr>
        <w:t>
      где:</w:t>
      </w:r>
    </w:p>
    <w:bookmarkEnd w:id="1145"/>
    <w:bookmarkStart w:name="z1504" w:id="1146"/>
    <w:p>
      <w:pPr>
        <w:spacing w:after="0"/>
        <w:ind w:left="0"/>
        <w:jc w:val="both"/>
      </w:pPr>
      <w:r>
        <w:rPr>
          <w:rFonts w:ascii="Times New Roman"/>
          <w:b w:val="false"/>
          <w:i w:val="false"/>
          <w:color w:val="000000"/>
          <w:sz w:val="28"/>
        </w:rPr>
        <w:t>
      СПt - страховые премии, принятые по договорам страхования (перестрахования), за вычетом расходов, связанных с расторжением договоров страхования (перестрахования), на отчетную дату;</w:t>
      </w:r>
    </w:p>
    <w:bookmarkEnd w:id="1146"/>
    <w:bookmarkStart w:name="z1505" w:id="1147"/>
    <w:p>
      <w:pPr>
        <w:spacing w:after="0"/>
        <w:ind w:left="0"/>
        <w:jc w:val="both"/>
      </w:pPr>
      <w:r>
        <w:rPr>
          <w:rFonts w:ascii="Times New Roman"/>
          <w:b w:val="false"/>
          <w:i w:val="false"/>
          <w:color w:val="000000"/>
          <w:sz w:val="28"/>
        </w:rPr>
        <w:t>
      СПt-1 - страховые премии, принятые по договорам страхования (перестрахования), за вычетом расходов, связанных с расторжением договоров страхования (перестрахования), на предшествующую отчетную дату;</w:t>
      </w:r>
    </w:p>
    <w:bookmarkEnd w:id="1147"/>
    <w:bookmarkStart w:name="z1506" w:id="1148"/>
    <w:p>
      <w:pPr>
        <w:spacing w:after="0"/>
        <w:ind w:left="0"/>
        <w:jc w:val="both"/>
      </w:pPr>
      <w:r>
        <w:rPr>
          <w:rFonts w:ascii="Times New Roman"/>
          <w:b w:val="false"/>
          <w:i w:val="false"/>
          <w:color w:val="000000"/>
          <w:sz w:val="28"/>
        </w:rPr>
        <w:t>
      СРt - сумма страховых резервов страховой (перестраховочной) организации на отчетную дату;</w:t>
      </w:r>
    </w:p>
    <w:bookmarkEnd w:id="1148"/>
    <w:bookmarkStart w:name="z1507" w:id="1149"/>
    <w:p>
      <w:pPr>
        <w:spacing w:after="0"/>
        <w:ind w:left="0"/>
        <w:jc w:val="both"/>
      </w:pPr>
      <w:r>
        <w:rPr>
          <w:rFonts w:ascii="Times New Roman"/>
          <w:b w:val="false"/>
          <w:i w:val="false"/>
          <w:color w:val="000000"/>
          <w:sz w:val="28"/>
        </w:rPr>
        <w:t>
      СРt-1 - сумма страховых резервов страховой (перестраховочной) организации на предшествующую отчетную дату;</w:t>
      </w:r>
    </w:p>
    <w:bookmarkEnd w:id="1149"/>
    <w:bookmarkStart w:name="z1508" w:id="1150"/>
    <w:p>
      <w:pPr>
        <w:spacing w:after="0"/>
        <w:ind w:left="0"/>
        <w:jc w:val="both"/>
      </w:pPr>
      <w:r>
        <w:rPr>
          <w:rFonts w:ascii="Times New Roman"/>
          <w:b w:val="false"/>
          <w:i w:val="false"/>
          <w:color w:val="000000"/>
          <w:sz w:val="28"/>
        </w:rPr>
        <w:t>
      СРt-2 - сумма страховых резервов страховой (перестраховочной) организации на вторую предшествующую отчетную дату.</w:t>
      </w:r>
    </w:p>
    <w:bookmarkEnd w:id="1150"/>
    <w:bookmarkStart w:name="z1509" w:id="1151"/>
    <w:p>
      <w:pPr>
        <w:spacing w:after="0"/>
        <w:ind w:left="0"/>
        <w:jc w:val="both"/>
      </w:pPr>
      <w:r>
        <w:rPr>
          <w:rFonts w:ascii="Times New Roman"/>
          <w:b w:val="false"/>
          <w:i w:val="false"/>
          <w:color w:val="000000"/>
          <w:sz w:val="28"/>
        </w:rPr>
        <w:t>
      Расчет данного коэффициента не производится страховой (перестраховочной) организацией, осуществляющей деятельность менее трех лет.</w:t>
      </w:r>
    </w:p>
    <w:bookmarkEnd w:id="11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и 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формирования</w:t>
            </w:r>
            <w:r>
              <w:br/>
            </w:r>
            <w:r>
              <w:rPr>
                <w:rFonts w:ascii="Times New Roman"/>
                <w:b w:val="false"/>
                <w:i w:val="false"/>
                <w:color w:val="000000"/>
                <w:sz w:val="20"/>
              </w:rPr>
              <w:t>системы управления рисками и</w:t>
            </w:r>
            <w:r>
              <w:br/>
            </w:r>
            <w:r>
              <w:rPr>
                <w:rFonts w:ascii="Times New Roman"/>
                <w:b w:val="false"/>
                <w:i w:val="false"/>
                <w:color w:val="000000"/>
                <w:sz w:val="20"/>
              </w:rPr>
              <w:t>внутреннего контроля для</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 филиалов</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p>
        </w:tc>
      </w:tr>
    </w:tbl>
    <w:bookmarkStart w:name="z1512" w:id="1152"/>
    <w:p>
      <w:pPr>
        <w:spacing w:after="0"/>
        <w:ind w:left="0"/>
        <w:jc w:val="both"/>
      </w:pPr>
      <w:r>
        <w:rPr>
          <w:rFonts w:ascii="Times New Roman"/>
          <w:b w:val="false"/>
          <w:i w:val="false"/>
          <w:color w:val="000000"/>
          <w:sz w:val="28"/>
        </w:rPr>
        <w:t>
      Форма, предназначенная для сбора административных данных</w:t>
      </w:r>
    </w:p>
    <w:bookmarkEnd w:id="1152"/>
    <w:bookmarkStart w:name="z1513" w:id="1153"/>
    <w:p>
      <w:pPr>
        <w:spacing w:after="0"/>
        <w:ind w:left="0"/>
        <w:jc w:val="both"/>
      </w:pPr>
      <w:r>
        <w:rPr>
          <w:rFonts w:ascii="Times New Roman"/>
          <w:b w:val="false"/>
          <w:i w:val="false"/>
          <w:color w:val="000000"/>
          <w:sz w:val="28"/>
        </w:rPr>
        <w:t>
      Представляется: в уполномоченный орган по регулированию, контролю и надзору финансового рынка и финансовых организаций</w:t>
      </w:r>
    </w:p>
    <w:bookmarkEnd w:id="1153"/>
    <w:bookmarkStart w:name="z1514" w:id="115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http://finreg.kz</w:t>
      </w:r>
    </w:p>
    <w:bookmarkEnd w:id="1154"/>
    <w:bookmarkStart w:name="z1515" w:id="1155"/>
    <w:p>
      <w:pPr>
        <w:spacing w:after="0"/>
        <w:ind w:left="0"/>
        <w:jc w:val="both"/>
      </w:pPr>
      <w:r>
        <w:rPr>
          <w:rFonts w:ascii="Times New Roman"/>
          <w:b w:val="false"/>
          <w:i w:val="false"/>
          <w:color w:val="000000"/>
          <w:sz w:val="28"/>
        </w:rPr>
        <w:t>
      Гэп-анализ для страховых (перестраховочных) организаций, осуществляющих деятельность в отрасли "страхование жизни"</w:t>
      </w:r>
    </w:p>
    <w:bookmarkEnd w:id="1155"/>
    <w:bookmarkStart w:name="z1516" w:id="115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GAP-LI1</w:t>
      </w:r>
    </w:p>
    <w:bookmarkEnd w:id="1156"/>
    <w:bookmarkStart w:name="z1517" w:id="1157"/>
    <w:p>
      <w:pPr>
        <w:spacing w:after="0"/>
        <w:ind w:left="0"/>
        <w:jc w:val="both"/>
      </w:pPr>
      <w:r>
        <w:rPr>
          <w:rFonts w:ascii="Times New Roman"/>
          <w:b w:val="false"/>
          <w:i w:val="false"/>
          <w:color w:val="000000"/>
          <w:sz w:val="28"/>
        </w:rPr>
        <w:t>
      Периодичность: ежегодная</w:t>
      </w:r>
    </w:p>
    <w:bookmarkEnd w:id="1157"/>
    <w:bookmarkStart w:name="z1518" w:id="1158"/>
    <w:p>
      <w:pPr>
        <w:spacing w:after="0"/>
        <w:ind w:left="0"/>
        <w:jc w:val="both"/>
      </w:pPr>
      <w:r>
        <w:rPr>
          <w:rFonts w:ascii="Times New Roman"/>
          <w:b w:val="false"/>
          <w:i w:val="false"/>
          <w:color w:val="000000"/>
          <w:sz w:val="28"/>
        </w:rPr>
        <w:t>
      Отчетный период: по состоянию на "___" _______________ 20___ года</w:t>
      </w:r>
    </w:p>
    <w:bookmarkEnd w:id="1158"/>
    <w:bookmarkStart w:name="z1519" w:id="115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страховые (перестраховочные) организации, осуществляющие деятельность в отрасли "страхование жизни"</w:t>
      </w:r>
    </w:p>
    <w:bookmarkEnd w:id="1159"/>
    <w:bookmarkStart w:name="z1520" w:id="116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30 апреля года, следующего за отчетным.</w:t>
      </w:r>
    </w:p>
    <w:bookmarkEnd w:id="1160"/>
    <w:bookmarkStart w:name="z1521" w:id="1161"/>
    <w:p>
      <w:pPr>
        <w:spacing w:after="0"/>
        <w:ind w:left="0"/>
        <w:jc w:val="both"/>
      </w:pPr>
      <w:r>
        <w:rPr>
          <w:rFonts w:ascii="Times New Roman"/>
          <w:b w:val="false"/>
          <w:i w:val="false"/>
          <w:color w:val="000000"/>
          <w:sz w:val="28"/>
        </w:rPr>
        <w:t>
      БИН: _______________________</w:t>
      </w:r>
    </w:p>
    <w:bookmarkEnd w:id="1161"/>
    <w:p>
      <w:pPr>
        <w:spacing w:after="0"/>
        <w:ind w:left="0"/>
        <w:jc w:val="both"/>
      </w:pPr>
      <w:bookmarkStart w:name="z1522" w:id="1162"/>
      <w:r>
        <w:rPr>
          <w:rFonts w:ascii="Times New Roman"/>
          <w:b w:val="false"/>
          <w:i w:val="false"/>
          <w:color w:val="000000"/>
          <w:sz w:val="28"/>
        </w:rPr>
        <w:t>
      Метод сбора: на бумажном носителе</w:t>
      </w:r>
    </w:p>
    <w:bookmarkEnd w:id="1162"/>
    <w:p>
      <w:pPr>
        <w:spacing w:after="0"/>
        <w:ind w:left="0"/>
        <w:jc w:val="both"/>
      </w:pPr>
      <w:r>
        <w:rPr>
          <w:rFonts w:ascii="Times New Roman"/>
          <w:b w:val="false"/>
          <w:i w:val="false"/>
          <w:color w:val="000000"/>
          <w:sz w:val="28"/>
        </w:rPr>
        <w:t>_________________________________________________________</w:t>
      </w:r>
    </w:p>
    <w:bookmarkStart w:name="z1523" w:id="1163"/>
    <w:p>
      <w:pPr>
        <w:spacing w:after="0"/>
        <w:ind w:left="0"/>
        <w:jc w:val="both"/>
      </w:pPr>
      <w:r>
        <w:rPr>
          <w:rFonts w:ascii="Times New Roman"/>
          <w:b w:val="false"/>
          <w:i w:val="false"/>
          <w:color w:val="000000"/>
          <w:sz w:val="28"/>
        </w:rPr>
        <w:t>
       (наименование страховой организации)</w:t>
      </w:r>
    </w:p>
    <w:bookmarkEnd w:id="1163"/>
    <w:bookmarkStart w:name="z1524" w:id="1164"/>
    <w:p>
      <w:pPr>
        <w:spacing w:after="0"/>
        <w:ind w:left="0"/>
        <w:jc w:val="both"/>
      </w:pPr>
      <w:r>
        <w:rPr>
          <w:rFonts w:ascii="Times New Roman"/>
          <w:b w:val="false"/>
          <w:i w:val="false"/>
          <w:color w:val="000000"/>
          <w:sz w:val="28"/>
        </w:rPr>
        <w:t>
      (тысяч теңге)</w:t>
      </w:r>
    </w:p>
    <w:bookmarkEnd w:id="1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5" w:id="1165"/>
          <w:p>
            <w:pPr>
              <w:spacing w:after="20"/>
              <w:ind w:left="20"/>
              <w:jc w:val="both"/>
            </w:pPr>
            <w:r>
              <w:rPr>
                <w:rFonts w:ascii="Times New Roman"/>
                <w:b w:val="false"/>
                <w:i w:val="false"/>
                <w:color w:val="000000"/>
                <w:sz w:val="20"/>
              </w:rPr>
              <w:t>
Срок до</w:t>
            </w:r>
          </w:p>
          <w:bookmarkEnd w:id="1165"/>
          <w:p>
            <w:pPr>
              <w:spacing w:after="20"/>
              <w:ind w:left="20"/>
              <w:jc w:val="both"/>
            </w:pPr>
            <w:r>
              <w:rPr>
                <w:rFonts w:ascii="Times New Roman"/>
                <w:b w:val="false"/>
                <w:i w:val="false"/>
                <w:color w:val="000000"/>
                <w:sz w:val="20"/>
              </w:rPr>
              <w:t>
погашения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6" w:id="1166"/>
          <w:p>
            <w:pPr>
              <w:spacing w:after="20"/>
              <w:ind w:left="20"/>
              <w:jc w:val="both"/>
            </w:pPr>
            <w:r>
              <w:rPr>
                <w:rFonts w:ascii="Times New Roman"/>
                <w:b w:val="false"/>
                <w:i w:val="false"/>
                <w:color w:val="000000"/>
                <w:sz w:val="20"/>
              </w:rPr>
              <w:t>
до 1</w:t>
            </w:r>
          </w:p>
          <w:bookmarkEnd w:id="1166"/>
          <w:p>
            <w:pPr>
              <w:spacing w:after="20"/>
              <w:ind w:left="20"/>
              <w:jc w:val="both"/>
            </w:pPr>
            <w:r>
              <w:rPr>
                <w:rFonts w:ascii="Times New Roman"/>
                <w:b w:val="false"/>
                <w:i w:val="false"/>
                <w:color w:val="000000"/>
                <w:sz w:val="20"/>
              </w:rPr>
              <w:t>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7" w:id="1167"/>
          <w:p>
            <w:pPr>
              <w:spacing w:after="20"/>
              <w:ind w:left="20"/>
              <w:jc w:val="both"/>
            </w:pPr>
            <w:r>
              <w:rPr>
                <w:rFonts w:ascii="Times New Roman"/>
                <w:b w:val="false"/>
                <w:i w:val="false"/>
                <w:color w:val="000000"/>
                <w:sz w:val="20"/>
              </w:rPr>
              <w:t>
от 1 до</w:t>
            </w:r>
          </w:p>
          <w:bookmarkEnd w:id="1167"/>
          <w:p>
            <w:pPr>
              <w:spacing w:after="20"/>
              <w:ind w:left="20"/>
              <w:jc w:val="both"/>
            </w:pPr>
            <w:r>
              <w:rPr>
                <w:rFonts w:ascii="Times New Roman"/>
                <w:b w:val="false"/>
                <w:i w:val="false"/>
                <w:color w:val="000000"/>
                <w:sz w:val="20"/>
              </w:rPr>
              <w:t>
3 месяцев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8" w:id="1168"/>
          <w:p>
            <w:pPr>
              <w:spacing w:after="20"/>
              <w:ind w:left="20"/>
              <w:jc w:val="both"/>
            </w:pPr>
            <w:r>
              <w:rPr>
                <w:rFonts w:ascii="Times New Roman"/>
                <w:b w:val="false"/>
                <w:i w:val="false"/>
                <w:color w:val="000000"/>
                <w:sz w:val="20"/>
              </w:rPr>
              <w:t>
от 3 до</w:t>
            </w:r>
          </w:p>
          <w:bookmarkEnd w:id="1168"/>
          <w:p>
            <w:pPr>
              <w:spacing w:after="20"/>
              <w:ind w:left="20"/>
              <w:jc w:val="both"/>
            </w:pPr>
            <w:r>
              <w:rPr>
                <w:rFonts w:ascii="Times New Roman"/>
                <w:b w:val="false"/>
                <w:i w:val="false"/>
                <w:color w:val="000000"/>
                <w:sz w:val="20"/>
              </w:rPr>
              <w:t>
6 месяцев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9" w:id="1169"/>
          <w:p>
            <w:pPr>
              <w:spacing w:after="20"/>
              <w:ind w:left="20"/>
              <w:jc w:val="both"/>
            </w:pPr>
            <w:r>
              <w:rPr>
                <w:rFonts w:ascii="Times New Roman"/>
                <w:b w:val="false"/>
                <w:i w:val="false"/>
                <w:color w:val="000000"/>
                <w:sz w:val="20"/>
              </w:rPr>
              <w:t>
от 6 месяцев</w:t>
            </w:r>
          </w:p>
          <w:bookmarkEnd w:id="1169"/>
          <w:p>
            <w:pPr>
              <w:spacing w:after="20"/>
              <w:ind w:left="20"/>
              <w:jc w:val="both"/>
            </w:pPr>
            <w:r>
              <w:rPr>
                <w:rFonts w:ascii="Times New Roman"/>
                <w:b w:val="false"/>
                <w:i w:val="false"/>
                <w:color w:val="000000"/>
                <w:sz w:val="20"/>
              </w:rPr>
              <w:t>
до 1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до 5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до 10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 лет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 всего,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 второго уровня Республики Казахстан, соответствующих одному из следующих требований: имеют долгосрочный кредитный рейтинг не ниже "ВВ-" по международной шкале агентства Standard &amp; Poor's (Стандард энд Пурс) или рейтинг аналогичного уровня одного из других рейтинговых агентств, или рейтинговую оценку не ниже "kzBB" по национальной шкале Standard &amp; Poor's (Стандард энд Пурс), или рейтинг аналогичного уровня по национальной шкале одного из других рейтинговых агентств (с учетом сумм основного долга и начисленного вознаграждения), за вычетом резерва по сомнительным долгам; являются дочерними банками-резидентами, родительские банки-нерезиденты которых имеют долгосрочный кредитный рейтинг в иностранной валюте не ниже "А-" по международной шкале агентства Standard &amp; Poor's (Стандард энд Пурс) или рейтинг аналогичного уровня одного из других рейтинговых агентств (с учетом сумм основного долга и начисленного вознаграждения),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 второго уровня Республики Казахстан, имеющих долгосрочный кредитный рейтинг от "В" до "В+" по международной шкале агентства Standard &amp; Poor's (Стандард энд Пурс) или рейтинг аналогичного уровня одного из других рейтинговых агентств, или рейтинговую оценку от "kzB+" до "kzBВ-" по национальной шкале Standard &amp; Poor's (Стандард энд Пурс), или рейтинг аналогичного уровня по национальной шкале одного из других рейтинговых агентств (с учетом сумм основного долга и начисленного вознаграждения),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 том числе эмитированные в соответствии с законодательством иностранных государств), выпущенные Министерством финансов Республики Казахстан и Национальным Банком Республики Казахстан,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местными исполнительными органами Республики Казахстан, включенные в официальный список фондовой биржи, осуществляющей деятельность на территории Республики Казахстан (с учетом сумм основного долга и начисленного вознаграждения),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ценные бумаги юридических лиц Республики Казахстан, входящих в официальный список фондовой биржи, осуществляющей деятельность на территории Республики Казахстан,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эмитентов, имеющих долгосрочный кредитный рейтинг не ниже "ВВ-" по международной шкале агентства Standard &amp; Poor's (Стандард энд Пурс) или рейтинг аналогичного уровня одного из других рейтинговых агентств, или рейтинговую оценку не ниже "kzBB" по национальной шкале Standard &amp; Poor's (Стандард энд Пурс), или рейтинг аналогичного уровня по национальной шкале одного из других рейтинговых агентств, и депозитарные расписки, базовым активом которых являются данные акции,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эмитентов, находящиеся в представительском списке индекса казахстанской фондовой биржи и депозитарные расписки, базовым активом которых являются данные акции, за исключением акций, указанных в строке 1.4.1,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эмитентов, имеющих долгосрочный кредитный рейтинг от "В" до "В+" по международной шкале агентства Standard &amp; Poor's (Стандард энд Пурс) или рейтинг аналогичного уровня одного из других рейтинговых агентств, или рейтинговую оценку от "kzB+" до "kzBВ-" по национальной шкале Standard &amp; Poor's (Стандард энд Пурс) или рейтинг аналогичного уровня по национальной шкале одного из других рейтинговых агентств, и депозитарные расписки, базовым активом которых являются данные акции,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акции, выпущенные в соответствии с законодательством Республики Казахстан о рынке ценных бумаг, допущенные к обращению на фондовой бирже в соответствии с Требованиями к эмитентам и их ценным бумагам, допускаемым к обращению на фондовой бирже, а также к отдельным категориям официального списка фондовой биржи, утвержденным </w:t>
            </w:r>
            <w:r>
              <w:rPr>
                <w:rFonts w:ascii="Times New Roman"/>
                <w:b w:val="false"/>
                <w:i w:val="false"/>
                <w:color w:val="000000"/>
                <w:sz w:val="20"/>
              </w:rPr>
              <w:t>постановлением</w:t>
            </w:r>
            <w:r>
              <w:rPr>
                <w:rFonts w:ascii="Times New Roman"/>
                <w:b w:val="false"/>
                <w:i w:val="false"/>
                <w:color w:val="000000"/>
                <w:sz w:val="20"/>
              </w:rPr>
              <w:t xml:space="preserve"> Правления Национального Банка Республики Казахстан от 27 марта 2017 года № 54, зарегистрированным в Реестре государственной регистрации нормативных правовых актов под № 15175 (далее - Требования № 54), и депозитарные расписки, базовым активом которых являются данные акции, за исключением акций, указанных в строках 1.4.1, 1.4.2 и 1.4.3,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в соответствии с законодательством Республики Казахстан о рынке ценных бумаг и других государств, имеющие (эмитент которых имеет) долгосрочный кредитный рейтинг не ниже "ВВ-" по международной шкале агентства Standard &amp; Poor’s (Стандард энд Пурс) или рейтинг аналогичного уровня одного из других рейтинговых агентств, или рейтинговую оценку не ниже "kzBB" по национальной шкале Standard &amp; Poor's (Стандард энд Пурс), или рейтинг аналогичного уровня по национальной шкале одного из других рейтинговых агентств (с учетом сумм основного долга и начисленного вознаграждения),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в соответствии с законодательством Республики Казахстан о рынке ценных бумаг и иностранных государств, имеющие (эмитент которых имеет) долгосрочный кредитный рейтинг от "В" до "В+" по международной шкале агентства Standard &amp; Poor’s (Стандард энд Пурс) или рейтинг аналогичного уровня одного из других рейтинговых агентств, или рейтинговую оценку от "kzB+" до "kzBВ-" по национальной шкале Standard &amp; Poor's (Стандард энд Пурс), или рейтинг аналогичного уровня по национальной шкале одного из других рейтинговых агентств (с учетом сумм основного долга и начисленного вознаграждения),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допущенные к обращению на фондовой бирже в соответствии с Требованиями № 54, за исключением долговых ценных бумаг, указанных в строках 1.4.5 и 1.4.6 (с учетом сумм основного долга и начисленного вознаграждения),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акционерного общества "Фонд гарантирования страховых выплат",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иностранных государств, имеющих суверенную рейтинговую оценку не ниже "В-" по международной шкале агентства Standard &amp; Poor's (Стандард энд Пурс), или рейтинг аналогичного уровня одного из других рейтинговых агентств,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ценные бумаги, выпущенные иностранными организациями: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эмитентов, имеющих международную рейтинговую оценку не ниже "ВВВ-" агентства Standard &amp; Poor's (Стандард энд Пурс), или рейтинг аналогичного уровня одного из других рейтинговых агентств, и депозитарные расписки, базовым активом которых являются данные акции,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имеющие международную рейтинговую оценку не ниже "ВВВ-" агентства Standard &amp; Poor's (Стандард энд Пурс), или рейтинг аналогичного уровня одного из других рейтинговых агентств (с учетом сумм основного долга и начисленного вознаграждения),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Ценные бумаги международных финансовых организаций, перечень которых определен пунктом 39 Нормативных значений и методик расчетов пруденциальных нормативов страховой (перестраховочной) организации и страховой группы и иных обязательных к соблюдению норм и лимитов, установленных </w:t>
            </w:r>
            <w:r>
              <w:rPr>
                <w:rFonts w:ascii="Times New Roman"/>
                <w:b w:val="false"/>
                <w:i w:val="false"/>
                <w:color w:val="000000"/>
                <w:sz w:val="20"/>
              </w:rPr>
              <w:t>постановлением</w:t>
            </w:r>
            <w:r>
              <w:rPr>
                <w:rFonts w:ascii="Times New Roman"/>
                <w:b w:val="false"/>
                <w:i w:val="false"/>
                <w:color w:val="000000"/>
                <w:sz w:val="20"/>
              </w:rPr>
              <w:t xml:space="preserve"> Правления Национального Банка Республики Казахстан от 26 декабря 2016 года № 304, зарегистрированным в Реестре государственной регистрации нормативных правовых актов под № 14794 (далее - Нормативы)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соответствующие международным стандартам качества, принятым Лондонской ассоциацией рынка драгоценных металлов (London Bullion Market Association) (Ландон буллиан маркет ассосиэйшн) и обозначенным в документах данной ассоциации как стандарт "Лондонская качественная поставка" ("London Good Delivery") ("Ландон гуд деливери") и металлические депозиты, в том числе в банках-нерезидентах Республики Казахстан, обладающих рейтинговой оценкой не ниже "АA" по международной шкале агентства Standard &amp; Poor’s (Стандард энд Пурс), или рейтингом аналогичного уровня одного из других рейтинговых агентств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 всего,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соответствующие требованиям подпункта 23) пункта 38 Нормативов,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соответствующие требованиям подпункта 24) пункта 38 Нормативов,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открытого и интервального паевого инвестиционного фонда, за вычетом резерва по сомнительным долгам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исламского финансирования, соответствующие требованиям подпунктов 25), 26) пункта 38 Нормативов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эмитентам ценных бумаг по выплате номинальной стоимости ценных бумаг, возникшие в связи с истечением срока их обращения, предусмотренного проспектом выпуска ценных бумаг (не просроченные по условиям проспекта выпуска ценных бумаг)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по балансу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классам страхования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гэп (строка 1- строка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гэп в процентах от активов (строка 4/строка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Кумулятивный гэп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Кумулятивный гэп в процентах от активов (строка 6/строка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0" w:id="1170"/>
    <w:p>
      <w:pPr>
        <w:spacing w:after="0"/>
        <w:ind w:left="0"/>
        <w:jc w:val="both"/>
      </w:pPr>
      <w:r>
        <w:rPr>
          <w:rFonts w:ascii="Times New Roman"/>
          <w:b w:val="false"/>
          <w:i w:val="false"/>
          <w:color w:val="000000"/>
          <w:sz w:val="28"/>
        </w:rPr>
        <w:t>
      Примечание: пояснение по заполнению формы, предназначенной для сбора административных данных, приведено в приложении к настоящей форме.</w:t>
      </w:r>
    </w:p>
    <w:bookmarkEnd w:id="1170"/>
    <w:bookmarkStart w:name="z1531" w:id="1171"/>
    <w:p>
      <w:pPr>
        <w:spacing w:after="0"/>
        <w:ind w:left="0"/>
        <w:jc w:val="both"/>
      </w:pPr>
      <w:r>
        <w:rPr>
          <w:rFonts w:ascii="Times New Roman"/>
          <w:b w:val="false"/>
          <w:i w:val="false"/>
          <w:color w:val="000000"/>
          <w:sz w:val="28"/>
        </w:rPr>
        <w:t>
      Наименование ________________________________________________</w:t>
      </w:r>
    </w:p>
    <w:bookmarkEnd w:id="1171"/>
    <w:bookmarkStart w:name="z1532" w:id="1172"/>
    <w:p>
      <w:pPr>
        <w:spacing w:after="0"/>
        <w:ind w:left="0"/>
        <w:jc w:val="both"/>
      </w:pPr>
      <w:r>
        <w:rPr>
          <w:rFonts w:ascii="Times New Roman"/>
          <w:b w:val="false"/>
          <w:i w:val="false"/>
          <w:color w:val="000000"/>
          <w:sz w:val="28"/>
        </w:rPr>
        <w:t>
      Адрес ________________________________________________________</w:t>
      </w:r>
    </w:p>
    <w:bookmarkEnd w:id="1172"/>
    <w:bookmarkStart w:name="z1533" w:id="1173"/>
    <w:p>
      <w:pPr>
        <w:spacing w:after="0"/>
        <w:ind w:left="0"/>
        <w:jc w:val="both"/>
      </w:pPr>
      <w:r>
        <w:rPr>
          <w:rFonts w:ascii="Times New Roman"/>
          <w:b w:val="false"/>
          <w:i w:val="false"/>
          <w:color w:val="000000"/>
          <w:sz w:val="28"/>
        </w:rPr>
        <w:t>
      Телефон______________________________________________________</w:t>
      </w:r>
    </w:p>
    <w:bookmarkEnd w:id="1173"/>
    <w:bookmarkStart w:name="z1534" w:id="1174"/>
    <w:p>
      <w:pPr>
        <w:spacing w:after="0"/>
        <w:ind w:left="0"/>
        <w:jc w:val="both"/>
      </w:pPr>
      <w:r>
        <w:rPr>
          <w:rFonts w:ascii="Times New Roman"/>
          <w:b w:val="false"/>
          <w:i w:val="false"/>
          <w:color w:val="000000"/>
          <w:sz w:val="28"/>
        </w:rPr>
        <w:t>
      Адрес электронной почты _______________________________________</w:t>
      </w:r>
    </w:p>
    <w:bookmarkEnd w:id="1174"/>
    <w:bookmarkStart w:name="z1535" w:id="1175"/>
    <w:p>
      <w:pPr>
        <w:spacing w:after="0"/>
        <w:ind w:left="0"/>
        <w:jc w:val="both"/>
      </w:pPr>
      <w:r>
        <w:rPr>
          <w:rFonts w:ascii="Times New Roman"/>
          <w:b w:val="false"/>
          <w:i w:val="false"/>
          <w:color w:val="000000"/>
          <w:sz w:val="28"/>
        </w:rPr>
        <w:t>
      Первый руководитель или лицо, уполномоченное им на подписание гэп-анализа _________________________________</w:t>
      </w:r>
    </w:p>
    <w:bookmarkEnd w:id="1175"/>
    <w:bookmarkStart w:name="z1536" w:id="1176"/>
    <w:p>
      <w:pPr>
        <w:spacing w:after="0"/>
        <w:ind w:left="0"/>
        <w:jc w:val="both"/>
      </w:pPr>
      <w:r>
        <w:rPr>
          <w:rFonts w:ascii="Times New Roman"/>
          <w:b w:val="false"/>
          <w:i w:val="false"/>
          <w:color w:val="000000"/>
          <w:sz w:val="28"/>
        </w:rPr>
        <w:t>
      фамилия, имя, отчество (при его наличии) подпись, телефон</w:t>
      </w:r>
    </w:p>
    <w:bookmarkEnd w:id="1176"/>
    <w:bookmarkStart w:name="z1537" w:id="1177"/>
    <w:p>
      <w:pPr>
        <w:spacing w:after="0"/>
        <w:ind w:left="0"/>
        <w:jc w:val="both"/>
      </w:pPr>
      <w:r>
        <w:rPr>
          <w:rFonts w:ascii="Times New Roman"/>
          <w:b w:val="false"/>
          <w:i w:val="false"/>
          <w:color w:val="000000"/>
          <w:sz w:val="28"/>
        </w:rPr>
        <w:t>
      Руководитель подразделения по управлению рисками</w:t>
      </w:r>
    </w:p>
    <w:bookmarkEnd w:id="1177"/>
    <w:bookmarkStart w:name="z1538" w:id="1178"/>
    <w:p>
      <w:pPr>
        <w:spacing w:after="0"/>
        <w:ind w:left="0"/>
        <w:jc w:val="both"/>
      </w:pPr>
      <w:r>
        <w:rPr>
          <w:rFonts w:ascii="Times New Roman"/>
          <w:b w:val="false"/>
          <w:i w:val="false"/>
          <w:color w:val="000000"/>
          <w:sz w:val="28"/>
        </w:rPr>
        <w:t>
      _____________________________________________________________</w:t>
      </w:r>
    </w:p>
    <w:bookmarkEnd w:id="1178"/>
    <w:bookmarkStart w:name="z1539" w:id="1179"/>
    <w:p>
      <w:pPr>
        <w:spacing w:after="0"/>
        <w:ind w:left="0"/>
        <w:jc w:val="both"/>
      </w:pPr>
      <w:r>
        <w:rPr>
          <w:rFonts w:ascii="Times New Roman"/>
          <w:b w:val="false"/>
          <w:i w:val="false"/>
          <w:color w:val="000000"/>
          <w:sz w:val="28"/>
        </w:rPr>
        <w:t>
      фамилия, имя, отчество (при его наличии) подпись, телефон</w:t>
      </w:r>
    </w:p>
    <w:bookmarkEnd w:id="1179"/>
    <w:bookmarkStart w:name="z1540" w:id="1180"/>
    <w:p>
      <w:pPr>
        <w:spacing w:after="0"/>
        <w:ind w:left="0"/>
        <w:jc w:val="both"/>
      </w:pPr>
      <w:r>
        <w:rPr>
          <w:rFonts w:ascii="Times New Roman"/>
          <w:b w:val="false"/>
          <w:i w:val="false"/>
          <w:color w:val="000000"/>
          <w:sz w:val="28"/>
        </w:rPr>
        <w:t>
      Дата "_____" ___________ 20___ года</w:t>
      </w:r>
    </w:p>
    <w:bookmarkEnd w:id="11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гэп-анализа</w:t>
            </w:r>
            <w:r>
              <w:br/>
            </w:r>
            <w:r>
              <w:rPr>
                <w:rFonts w:ascii="Times New Roman"/>
                <w:b w:val="false"/>
                <w:i w:val="false"/>
                <w:color w:val="000000"/>
                <w:sz w:val="20"/>
              </w:rPr>
              <w:t xml:space="preserve">для страховых </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 осуществляющих</w:t>
            </w:r>
            <w:r>
              <w:br/>
            </w:r>
            <w:r>
              <w:rPr>
                <w:rFonts w:ascii="Times New Roman"/>
                <w:b w:val="false"/>
                <w:i w:val="false"/>
                <w:color w:val="000000"/>
                <w:sz w:val="20"/>
              </w:rPr>
              <w:t>деятельность в отрасли</w:t>
            </w:r>
            <w:r>
              <w:br/>
            </w:r>
            <w:r>
              <w:rPr>
                <w:rFonts w:ascii="Times New Roman"/>
                <w:b w:val="false"/>
                <w:i w:val="false"/>
                <w:color w:val="000000"/>
                <w:sz w:val="20"/>
              </w:rPr>
              <w:t>"страхование жизни"</w:t>
            </w:r>
          </w:p>
        </w:tc>
      </w:tr>
    </w:tbl>
    <w:bookmarkStart w:name="z1542" w:id="118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181"/>
    <w:bookmarkStart w:name="z1543" w:id="1182"/>
    <w:p>
      <w:pPr>
        <w:spacing w:after="0"/>
        <w:ind w:left="0"/>
        <w:jc w:val="both"/>
      </w:pPr>
      <w:r>
        <w:rPr>
          <w:rFonts w:ascii="Times New Roman"/>
          <w:b w:val="false"/>
          <w:i w:val="false"/>
          <w:color w:val="000000"/>
          <w:sz w:val="28"/>
        </w:rPr>
        <w:t>
      Гэп-анализ для страховых (перестраховочных) организаций, осуществляющих деятельность в отрасли "страхование жизни" (индекс – GAP-LI1, периодичность – ежегодная)</w:t>
      </w:r>
    </w:p>
    <w:bookmarkEnd w:id="1182"/>
    <w:bookmarkStart w:name="z1544" w:id="1183"/>
    <w:p>
      <w:pPr>
        <w:spacing w:after="0"/>
        <w:ind w:left="0"/>
        <w:jc w:val="left"/>
      </w:pPr>
      <w:r>
        <w:rPr>
          <w:rFonts w:ascii="Times New Roman"/>
          <w:b/>
          <w:i w:val="false"/>
          <w:color w:val="000000"/>
        </w:rPr>
        <w:t xml:space="preserve"> Глава 1. Общие положения</w:t>
      </w:r>
    </w:p>
    <w:bookmarkEnd w:id="1183"/>
    <w:bookmarkStart w:name="z1545" w:id="1184"/>
    <w:p>
      <w:pPr>
        <w:spacing w:after="0"/>
        <w:ind w:left="0"/>
        <w:jc w:val="both"/>
      </w:pPr>
      <w:r>
        <w:rPr>
          <w:rFonts w:ascii="Times New Roman"/>
          <w:b w:val="false"/>
          <w:i w:val="false"/>
          <w:color w:val="000000"/>
          <w:sz w:val="28"/>
        </w:rPr>
        <w:t>
      1. Настоящее пояснение по заполнению формы, предназначенной для сбора административных данных (далее – Пояснение) определяет единые требования по заполнению формы, предназначенной для сбора административных данных "Гэп-анализ для страховых (перестраховочных) организаций, осуществляющих деятельность в отрасли "страхование жизни" (далее – Форма).</w:t>
      </w:r>
    </w:p>
    <w:bookmarkEnd w:id="1184"/>
    <w:bookmarkStart w:name="z1546" w:id="1185"/>
    <w:p>
      <w:pPr>
        <w:spacing w:after="0"/>
        <w:ind w:left="0"/>
        <w:jc w:val="both"/>
      </w:pPr>
      <w:r>
        <w:rPr>
          <w:rFonts w:ascii="Times New Roman"/>
          <w:b w:val="false"/>
          <w:i w:val="false"/>
          <w:color w:val="000000"/>
          <w:sz w:val="28"/>
        </w:rPr>
        <w:t>
      2. Форма заполняется страховой (перестраховочной) организацией, осуществляющей деятельность в отрасли "страхование жизни", ежегодно не позднее 30 апреля года, следующего за отчетным.</w:t>
      </w:r>
    </w:p>
    <w:bookmarkEnd w:id="1185"/>
    <w:bookmarkStart w:name="z1547" w:id="1186"/>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и в процентах (до второго знака после запятой). Сумма менее 500 (пятисот) теңге округляется до 0 (нуля), а сумма, равная 500 (пятистам) теңге и выше, округляется до 1000 (тысячи) теңге.</w:t>
      </w:r>
    </w:p>
    <w:bookmarkEnd w:id="1186"/>
    <w:bookmarkStart w:name="z1548" w:id="1187"/>
    <w:p>
      <w:pPr>
        <w:spacing w:after="0"/>
        <w:ind w:left="0"/>
        <w:jc w:val="both"/>
      </w:pPr>
      <w:r>
        <w:rPr>
          <w:rFonts w:ascii="Times New Roman"/>
          <w:b w:val="false"/>
          <w:i w:val="false"/>
          <w:color w:val="000000"/>
          <w:sz w:val="28"/>
        </w:rPr>
        <w:t>
      4. Форму подписывают первый руководитель или лицо, уполномоченное им на подписание гэп-анализа, а также руководитель подразделения по управлению рисками.</w:t>
      </w:r>
    </w:p>
    <w:bookmarkEnd w:id="1187"/>
    <w:bookmarkStart w:name="z1549" w:id="1188"/>
    <w:p>
      <w:pPr>
        <w:spacing w:after="0"/>
        <w:ind w:left="0"/>
        <w:jc w:val="left"/>
      </w:pPr>
      <w:r>
        <w:rPr>
          <w:rFonts w:ascii="Times New Roman"/>
          <w:b/>
          <w:i w:val="false"/>
          <w:color w:val="000000"/>
        </w:rPr>
        <w:t xml:space="preserve"> Глава 2. Пояснение по заполнению Формы</w:t>
      </w:r>
    </w:p>
    <w:bookmarkEnd w:id="1188"/>
    <w:bookmarkStart w:name="z1550" w:id="1189"/>
    <w:p>
      <w:pPr>
        <w:spacing w:after="0"/>
        <w:ind w:left="0"/>
        <w:jc w:val="both"/>
      </w:pPr>
      <w:r>
        <w:rPr>
          <w:rFonts w:ascii="Times New Roman"/>
          <w:b w:val="false"/>
          <w:i w:val="false"/>
          <w:color w:val="000000"/>
          <w:sz w:val="28"/>
        </w:rPr>
        <w:t>
      5. В строках 1-2 указываются финансовые инструменты страховой (перестраховочной) организации.</w:t>
      </w:r>
    </w:p>
    <w:bookmarkEnd w:id="1189"/>
    <w:bookmarkStart w:name="z1551" w:id="1190"/>
    <w:p>
      <w:pPr>
        <w:spacing w:after="0"/>
        <w:ind w:left="0"/>
        <w:jc w:val="both"/>
      </w:pPr>
      <w:r>
        <w:rPr>
          <w:rFonts w:ascii="Times New Roman"/>
          <w:b w:val="false"/>
          <w:i w:val="false"/>
          <w:color w:val="000000"/>
          <w:sz w:val="28"/>
        </w:rPr>
        <w:t>
      6. В строках 3-3.4 указываются финансовые обязательства страховой (перестраховочной) организации.</w:t>
      </w:r>
    </w:p>
    <w:bookmarkEnd w:id="1190"/>
    <w:bookmarkStart w:name="z1552" w:id="1191"/>
    <w:p>
      <w:pPr>
        <w:spacing w:after="0"/>
        <w:ind w:left="0"/>
        <w:jc w:val="both"/>
      </w:pPr>
      <w:r>
        <w:rPr>
          <w:rFonts w:ascii="Times New Roman"/>
          <w:b w:val="false"/>
          <w:i w:val="false"/>
          <w:color w:val="000000"/>
          <w:sz w:val="28"/>
        </w:rPr>
        <w:t>
      7. В столбцах 3 - 9 указываются активы (обязательства) с наименьшим сроком, по истечении которого страховая (перестраховочная) организация требует исполнение обязательств дебиторов и исполняет требования кредиторов.</w:t>
      </w:r>
    </w:p>
    <w:bookmarkEnd w:id="1191"/>
    <w:bookmarkStart w:name="z1553" w:id="1192"/>
    <w:p>
      <w:pPr>
        <w:spacing w:after="0"/>
        <w:ind w:left="0"/>
        <w:jc w:val="both"/>
      </w:pPr>
      <w:r>
        <w:rPr>
          <w:rFonts w:ascii="Times New Roman"/>
          <w:b w:val="false"/>
          <w:i w:val="false"/>
          <w:color w:val="000000"/>
          <w:sz w:val="28"/>
        </w:rPr>
        <w:t>
      8. В столбце 10 указываются активы, не имеющие срока погашения.</w:t>
      </w:r>
    </w:p>
    <w:bookmarkEnd w:id="1192"/>
    <w:bookmarkStart w:name="z1554" w:id="1193"/>
    <w:p>
      <w:pPr>
        <w:spacing w:after="0"/>
        <w:ind w:left="0"/>
        <w:jc w:val="both"/>
      </w:pPr>
      <w:r>
        <w:rPr>
          <w:rFonts w:ascii="Times New Roman"/>
          <w:b w:val="false"/>
          <w:i w:val="false"/>
          <w:color w:val="000000"/>
          <w:sz w:val="28"/>
        </w:rPr>
        <w:t xml:space="preserve">
      9. В строке 6 кумулятивный гэп рассчитывается по следующей формуле: </w:t>
      </w:r>
    </w:p>
    <w:bookmarkEnd w:id="1193"/>
    <w:bookmarkStart w:name="z1555" w:id="1194"/>
    <w:p>
      <w:pPr>
        <w:spacing w:after="0"/>
        <w:ind w:left="0"/>
        <w:jc w:val="both"/>
      </w:pPr>
      <w:r>
        <w:rPr>
          <w:rFonts w:ascii="Times New Roman"/>
          <w:b w:val="false"/>
          <w:i w:val="false"/>
          <w:color w:val="000000"/>
          <w:sz w:val="28"/>
        </w:rPr>
        <w:t xml:space="preserve">
      </w:t>
      </w:r>
    </w:p>
    <w:bookmarkEnd w:id="1194"/>
    <w:p>
      <w:pPr>
        <w:spacing w:after="0"/>
        <w:ind w:left="0"/>
        <w:jc w:val="both"/>
      </w:pPr>
      <w:r>
        <w:drawing>
          <wp:inline distT="0" distB="0" distL="0" distR="0">
            <wp:extent cx="33782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33782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и</w:t>
            </w:r>
            <w:r>
              <w:br/>
            </w:r>
            <w:r>
              <w:rPr>
                <w:rFonts w:ascii="Times New Roman"/>
                <w:b w:val="false"/>
                <w:i w:val="false"/>
                <w:color w:val="000000"/>
                <w:sz w:val="20"/>
              </w:rPr>
              <w:t>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формирования</w:t>
            </w:r>
            <w:r>
              <w:br/>
            </w:r>
            <w:r>
              <w:rPr>
                <w:rFonts w:ascii="Times New Roman"/>
                <w:b w:val="false"/>
                <w:i w:val="false"/>
                <w:color w:val="000000"/>
                <w:sz w:val="20"/>
              </w:rPr>
              <w:t>системы управления рисками</w:t>
            </w:r>
            <w:r>
              <w:br/>
            </w:r>
            <w:r>
              <w:rPr>
                <w:rFonts w:ascii="Times New Roman"/>
                <w:b w:val="false"/>
                <w:i w:val="false"/>
                <w:color w:val="000000"/>
                <w:sz w:val="20"/>
              </w:rPr>
              <w:t>и внутреннего контроля для</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 филиалов</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p>
        </w:tc>
      </w:tr>
    </w:tbl>
    <w:bookmarkStart w:name="z1558" w:id="1195"/>
    <w:p>
      <w:pPr>
        <w:spacing w:after="0"/>
        <w:ind w:left="0"/>
        <w:jc w:val="left"/>
      </w:pPr>
      <w:r>
        <w:rPr>
          <w:rFonts w:ascii="Times New Roman"/>
          <w:b/>
          <w:i w:val="false"/>
          <w:color w:val="000000"/>
        </w:rPr>
        <w:t xml:space="preserve"> Требования к управлению инвестиционными рисками</w:t>
      </w:r>
    </w:p>
    <w:bookmarkEnd w:id="1195"/>
    <w:bookmarkStart w:name="z1559" w:id="1196"/>
    <w:p>
      <w:pPr>
        <w:spacing w:after="0"/>
        <w:ind w:left="0"/>
        <w:jc w:val="both"/>
      </w:pPr>
      <w:r>
        <w:rPr>
          <w:rFonts w:ascii="Times New Roman"/>
          <w:b w:val="false"/>
          <w:i w:val="false"/>
          <w:color w:val="000000"/>
          <w:sz w:val="28"/>
        </w:rPr>
        <w:t>
      1. Совет директоров в целях эффективного управления инвестиционными рисками:</w:t>
      </w:r>
    </w:p>
    <w:bookmarkEnd w:id="1196"/>
    <w:bookmarkStart w:name="z1560" w:id="1197"/>
    <w:p>
      <w:pPr>
        <w:spacing w:after="0"/>
        <w:ind w:left="0"/>
        <w:jc w:val="both"/>
      </w:pPr>
      <w:r>
        <w:rPr>
          <w:rFonts w:ascii="Times New Roman"/>
          <w:b w:val="false"/>
          <w:i w:val="false"/>
          <w:color w:val="000000"/>
          <w:sz w:val="28"/>
        </w:rPr>
        <w:t>
      1) утверждает инвестиционную политику;</w:t>
      </w:r>
    </w:p>
    <w:bookmarkEnd w:id="1197"/>
    <w:bookmarkStart w:name="z1561" w:id="1198"/>
    <w:p>
      <w:pPr>
        <w:spacing w:after="0"/>
        <w:ind w:left="0"/>
        <w:jc w:val="both"/>
      </w:pPr>
      <w:r>
        <w:rPr>
          <w:rFonts w:ascii="Times New Roman"/>
          <w:b w:val="false"/>
          <w:i w:val="false"/>
          <w:color w:val="000000"/>
          <w:sz w:val="28"/>
        </w:rPr>
        <w:t>
      2) принимает решение о самостоятельном размещении активов, покрывающих страховые резервы, либо о передаче активов частично либо полностью в управление организации, осуществляющей деятельность по управлению инвестиционным портфелем (далее - управляющему инвестиционным портфелем);</w:t>
      </w:r>
    </w:p>
    <w:bookmarkEnd w:id="1198"/>
    <w:bookmarkStart w:name="z1562" w:id="1199"/>
    <w:p>
      <w:pPr>
        <w:spacing w:after="0"/>
        <w:ind w:left="0"/>
        <w:jc w:val="both"/>
      </w:pPr>
      <w:r>
        <w:rPr>
          <w:rFonts w:ascii="Times New Roman"/>
          <w:b w:val="false"/>
          <w:i w:val="false"/>
          <w:color w:val="000000"/>
          <w:sz w:val="28"/>
        </w:rPr>
        <w:t>
      3) утверждает правила паевого инвестиционного фонда, инвестиционную декларацию и методику определения текущей стоимости активов инвестиционного портфеля, созданного (сформированного)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w:t>
      </w:r>
    </w:p>
    <w:bookmarkEnd w:id="1199"/>
    <w:bookmarkStart w:name="z1563" w:id="1200"/>
    <w:p>
      <w:pPr>
        <w:spacing w:after="0"/>
        <w:ind w:left="0"/>
        <w:jc w:val="both"/>
      </w:pPr>
      <w:r>
        <w:rPr>
          <w:rFonts w:ascii="Times New Roman"/>
          <w:b w:val="false"/>
          <w:i w:val="false"/>
          <w:color w:val="000000"/>
          <w:sz w:val="28"/>
        </w:rPr>
        <w:t>
      4) согласовывает правила паевого инвестиционного фонда, инвестиционную декларацию и методику определения текущей стоимости активов инвестиционного портфеля, созданного (сформированного) управляющим инвестиционным портфелем по договоренности с организацией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w:t>
      </w:r>
    </w:p>
    <w:bookmarkEnd w:id="1200"/>
    <w:bookmarkStart w:name="z1564" w:id="1201"/>
    <w:p>
      <w:pPr>
        <w:spacing w:after="0"/>
        <w:ind w:left="0"/>
        <w:jc w:val="both"/>
      </w:pPr>
      <w:r>
        <w:rPr>
          <w:rFonts w:ascii="Times New Roman"/>
          <w:b w:val="false"/>
          <w:i w:val="false"/>
          <w:color w:val="000000"/>
          <w:sz w:val="28"/>
        </w:rPr>
        <w:t>
      5) создает инвестиционный комитет в течение 10 (десяти) рабочих дней в случае получения организацией лицензии на осуществление деятельности по управлению инвестиционным портфелем на рынке ценных бумаг.</w:t>
      </w:r>
    </w:p>
    <w:bookmarkEnd w:id="1201"/>
    <w:bookmarkStart w:name="z1565" w:id="1202"/>
    <w:p>
      <w:pPr>
        <w:spacing w:after="0"/>
        <w:ind w:left="0"/>
        <w:jc w:val="both"/>
      </w:pPr>
      <w:r>
        <w:rPr>
          <w:rFonts w:ascii="Times New Roman"/>
          <w:b w:val="false"/>
          <w:i w:val="false"/>
          <w:color w:val="000000"/>
          <w:sz w:val="28"/>
        </w:rPr>
        <w:t>
      2. Правление в целях эффективного управления инвестиционными рисками:</w:t>
      </w:r>
    </w:p>
    <w:bookmarkEnd w:id="1202"/>
    <w:bookmarkStart w:name="z1566" w:id="1203"/>
    <w:p>
      <w:pPr>
        <w:spacing w:after="0"/>
        <w:ind w:left="0"/>
        <w:jc w:val="both"/>
      </w:pPr>
      <w:r>
        <w:rPr>
          <w:rFonts w:ascii="Times New Roman"/>
          <w:b w:val="false"/>
          <w:i w:val="false"/>
          <w:color w:val="000000"/>
          <w:sz w:val="28"/>
        </w:rPr>
        <w:t>
      1) определяет оперативные процедуры по недопущению чрезмерных расходов по операциям с финансовыми инструментами, в том числе связанных с резким колебанием цен на рынке финансовых инструментов (лимиты "stop-loss"), а также критические уровни цен и доходностей по финансовым инструментам, после достижения которых повышается вероятность снижения рыночной стоимости финансового инструмента (лимиты "take-profit"). Лимиты "stop-loss" и "take-profit" устанавливаются для финансовых инструментов, по которым существует активный рынок, а также для иных финансовых инструментов, перечень которых определяется советом по управлению активами и пассивами;</w:t>
      </w:r>
    </w:p>
    <w:bookmarkEnd w:id="1203"/>
    <w:bookmarkStart w:name="z1567" w:id="1204"/>
    <w:p>
      <w:pPr>
        <w:spacing w:after="0"/>
        <w:ind w:left="0"/>
        <w:jc w:val="both"/>
      </w:pPr>
      <w:r>
        <w:rPr>
          <w:rFonts w:ascii="Times New Roman"/>
          <w:b w:val="false"/>
          <w:i w:val="false"/>
          <w:color w:val="000000"/>
          <w:sz w:val="28"/>
        </w:rPr>
        <w:t>
      2) инициирует пересмотр лимитов и максимально допустимого размера убытков в соответствии с масштабом и динамикой рынка финансовых инструментов и ликвидностью финансового инструмента;</w:t>
      </w:r>
    </w:p>
    <w:bookmarkEnd w:id="1204"/>
    <w:bookmarkStart w:name="z1568" w:id="1205"/>
    <w:p>
      <w:pPr>
        <w:spacing w:after="0"/>
        <w:ind w:left="0"/>
        <w:jc w:val="both"/>
      </w:pPr>
      <w:r>
        <w:rPr>
          <w:rFonts w:ascii="Times New Roman"/>
          <w:b w:val="false"/>
          <w:i w:val="false"/>
          <w:color w:val="000000"/>
          <w:sz w:val="28"/>
        </w:rPr>
        <w:t>
      3) обеспечивает подготовку заключения о подверженности кредитному, процентному и валютному рискам инвестиционного портфеля и представляет его в совет по управлению активами и пассивами.</w:t>
      </w:r>
    </w:p>
    <w:bookmarkEnd w:id="1205"/>
    <w:bookmarkStart w:name="z1569" w:id="1206"/>
    <w:p>
      <w:pPr>
        <w:spacing w:after="0"/>
        <w:ind w:left="0"/>
        <w:jc w:val="both"/>
      </w:pPr>
      <w:r>
        <w:rPr>
          <w:rFonts w:ascii="Times New Roman"/>
          <w:b w:val="false"/>
          <w:i w:val="false"/>
          <w:color w:val="000000"/>
          <w:sz w:val="28"/>
        </w:rPr>
        <w:t>
      3. При передаче активов в управление управляющему инвестиционным портфелем правление обеспечивает указание в договоре с управляющим инвестиционным портфелем требований по:</w:t>
      </w:r>
    </w:p>
    <w:bookmarkEnd w:id="1206"/>
    <w:bookmarkStart w:name="z1570" w:id="1207"/>
    <w:p>
      <w:pPr>
        <w:spacing w:after="0"/>
        <w:ind w:left="0"/>
        <w:jc w:val="both"/>
      </w:pPr>
      <w:r>
        <w:rPr>
          <w:rFonts w:ascii="Times New Roman"/>
          <w:b w:val="false"/>
          <w:i w:val="false"/>
          <w:color w:val="000000"/>
          <w:sz w:val="28"/>
        </w:rPr>
        <w:t>
      1) неукоснительному соблюдению управляющим инвестиционным портфелем инвестиционной политики организации;</w:t>
      </w:r>
    </w:p>
    <w:bookmarkEnd w:id="1207"/>
    <w:bookmarkStart w:name="z1571" w:id="1208"/>
    <w:p>
      <w:pPr>
        <w:spacing w:after="0"/>
        <w:ind w:left="0"/>
        <w:jc w:val="both"/>
      </w:pPr>
      <w:r>
        <w:rPr>
          <w:rFonts w:ascii="Times New Roman"/>
          <w:b w:val="false"/>
          <w:i w:val="false"/>
          <w:color w:val="000000"/>
          <w:sz w:val="28"/>
        </w:rPr>
        <w:t>
      2) эффективному обмену информацией для осуществления мониторинга рисков, в том числе для осуществления стресс-тестирования;</w:t>
      </w:r>
    </w:p>
    <w:bookmarkEnd w:id="1208"/>
    <w:bookmarkStart w:name="z1572" w:id="1209"/>
    <w:p>
      <w:pPr>
        <w:spacing w:after="0"/>
        <w:ind w:left="0"/>
        <w:jc w:val="both"/>
      </w:pPr>
      <w:r>
        <w:rPr>
          <w:rFonts w:ascii="Times New Roman"/>
          <w:b w:val="false"/>
          <w:i w:val="false"/>
          <w:color w:val="000000"/>
          <w:sz w:val="28"/>
        </w:rPr>
        <w:t>
      3) ответственности управляющего инвестиционным портфелем за причинение убытков организации в результате управления инвестиционным портфелем в результате преднамеренных действий.</w:t>
      </w:r>
    </w:p>
    <w:bookmarkEnd w:id="1209"/>
    <w:bookmarkStart w:name="z1573" w:id="1210"/>
    <w:p>
      <w:pPr>
        <w:spacing w:after="0"/>
        <w:ind w:left="0"/>
        <w:jc w:val="both"/>
      </w:pPr>
      <w:r>
        <w:rPr>
          <w:rFonts w:ascii="Times New Roman"/>
          <w:b w:val="false"/>
          <w:i w:val="false"/>
          <w:color w:val="000000"/>
          <w:sz w:val="28"/>
        </w:rPr>
        <w:t>
      4. Инвестиционная политика разрабатывается подразделением по управлению активами и пассивами с учетом принципов возвратности, диверсификации, прибыльности, ликвидности.</w:t>
      </w:r>
    </w:p>
    <w:bookmarkEnd w:id="1210"/>
    <w:bookmarkStart w:name="z1574" w:id="1211"/>
    <w:p>
      <w:pPr>
        <w:spacing w:after="0"/>
        <w:ind w:left="0"/>
        <w:jc w:val="both"/>
      </w:pPr>
      <w:r>
        <w:rPr>
          <w:rFonts w:ascii="Times New Roman"/>
          <w:b w:val="false"/>
          <w:i w:val="false"/>
          <w:color w:val="000000"/>
          <w:sz w:val="28"/>
        </w:rPr>
        <w:t>
      Принцип возвратности подразумевает эффективную оценку рисков по размещению активов в целях снижения либо предотвращения возможных потерь.</w:t>
      </w:r>
    </w:p>
    <w:bookmarkEnd w:id="1211"/>
    <w:bookmarkStart w:name="z1575" w:id="1212"/>
    <w:p>
      <w:pPr>
        <w:spacing w:after="0"/>
        <w:ind w:left="0"/>
        <w:jc w:val="both"/>
      </w:pPr>
      <w:r>
        <w:rPr>
          <w:rFonts w:ascii="Times New Roman"/>
          <w:b w:val="false"/>
          <w:i w:val="false"/>
          <w:color w:val="000000"/>
          <w:sz w:val="28"/>
        </w:rPr>
        <w:t>
      Принцип диверсификации вложений заключается в распределении инвестиционных рисков в целях достижения максимальной устойчивости инвестиционного портфеля, недопущении превалирования каких-либо финансовых инструментов, региональной, отраслевой и иной концентрации активов.</w:t>
      </w:r>
    </w:p>
    <w:bookmarkEnd w:id="1212"/>
    <w:bookmarkStart w:name="z1576" w:id="1213"/>
    <w:p>
      <w:pPr>
        <w:spacing w:after="0"/>
        <w:ind w:left="0"/>
        <w:jc w:val="both"/>
      </w:pPr>
      <w:r>
        <w:rPr>
          <w:rFonts w:ascii="Times New Roman"/>
          <w:b w:val="false"/>
          <w:i w:val="false"/>
          <w:color w:val="000000"/>
          <w:sz w:val="28"/>
        </w:rPr>
        <w:t>
      Принцип прибыльности заключается в максимизации рентабельности инвестиций при обеспечении остальных принципов с учетом ситуации на рынке капиталовложений, а также в высокой рентабельности вложений при управлении средствами страховых резервов, позволяющей сохранить реальную стоимость вложенных средств в течение всего времени инвестирования, реализовать активы в кратчайшие сроки.</w:t>
      </w:r>
    </w:p>
    <w:bookmarkEnd w:id="1213"/>
    <w:bookmarkStart w:name="z1577" w:id="1214"/>
    <w:p>
      <w:pPr>
        <w:spacing w:after="0"/>
        <w:ind w:left="0"/>
        <w:jc w:val="both"/>
      </w:pPr>
      <w:r>
        <w:rPr>
          <w:rFonts w:ascii="Times New Roman"/>
          <w:b w:val="false"/>
          <w:i w:val="false"/>
          <w:color w:val="000000"/>
          <w:sz w:val="28"/>
        </w:rPr>
        <w:t>
      Принцип ликвидности предполагает обеспечение обязательств организации финансовыми инструментами, реализуемыми в кратчайший срок, в размере, достаточном для их покрытия.</w:t>
      </w:r>
    </w:p>
    <w:bookmarkEnd w:id="1214"/>
    <w:bookmarkStart w:name="z1578" w:id="1215"/>
    <w:p>
      <w:pPr>
        <w:spacing w:after="0"/>
        <w:ind w:left="0"/>
        <w:jc w:val="both"/>
      </w:pPr>
      <w:r>
        <w:rPr>
          <w:rFonts w:ascii="Times New Roman"/>
          <w:b w:val="false"/>
          <w:i w:val="false"/>
          <w:color w:val="000000"/>
          <w:sz w:val="28"/>
        </w:rPr>
        <w:t>
      5. Инвестиционная политика регламентирует:</w:t>
      </w:r>
    </w:p>
    <w:bookmarkEnd w:id="1215"/>
    <w:bookmarkStart w:name="z1579" w:id="1216"/>
    <w:p>
      <w:pPr>
        <w:spacing w:after="0"/>
        <w:ind w:left="0"/>
        <w:jc w:val="both"/>
      </w:pPr>
      <w:r>
        <w:rPr>
          <w:rFonts w:ascii="Times New Roman"/>
          <w:b w:val="false"/>
          <w:i w:val="false"/>
          <w:color w:val="000000"/>
          <w:sz w:val="28"/>
        </w:rPr>
        <w:t>
      1) цели и стратегии инвестирования активов;</w:t>
      </w:r>
    </w:p>
    <w:bookmarkEnd w:id="1216"/>
    <w:bookmarkStart w:name="z1580" w:id="1217"/>
    <w:p>
      <w:pPr>
        <w:spacing w:after="0"/>
        <w:ind w:left="0"/>
        <w:jc w:val="both"/>
      </w:pPr>
      <w:r>
        <w:rPr>
          <w:rFonts w:ascii="Times New Roman"/>
          <w:b w:val="false"/>
          <w:i w:val="false"/>
          <w:color w:val="000000"/>
          <w:sz w:val="28"/>
        </w:rPr>
        <w:t>
      2) описание и перечень объектов инвестирования;</w:t>
      </w:r>
    </w:p>
    <w:bookmarkEnd w:id="1217"/>
    <w:bookmarkStart w:name="z1581" w:id="1218"/>
    <w:p>
      <w:pPr>
        <w:spacing w:after="0"/>
        <w:ind w:left="0"/>
        <w:jc w:val="both"/>
      </w:pPr>
      <w:r>
        <w:rPr>
          <w:rFonts w:ascii="Times New Roman"/>
          <w:b w:val="false"/>
          <w:i w:val="false"/>
          <w:color w:val="000000"/>
          <w:sz w:val="28"/>
        </w:rPr>
        <w:t>
      3) лимиты инвестирования активов и размеры открытой валютной позиции с учетом требований законодательства Республики Казахстан о страховании и страховой деятельности;</w:t>
      </w:r>
    </w:p>
    <w:bookmarkEnd w:id="1218"/>
    <w:bookmarkStart w:name="z1582" w:id="1219"/>
    <w:p>
      <w:pPr>
        <w:spacing w:after="0"/>
        <w:ind w:left="0"/>
        <w:jc w:val="both"/>
      </w:pPr>
      <w:r>
        <w:rPr>
          <w:rFonts w:ascii="Times New Roman"/>
          <w:b w:val="false"/>
          <w:i w:val="false"/>
          <w:color w:val="000000"/>
          <w:sz w:val="28"/>
        </w:rPr>
        <w:t>
      4) условия и ограничения, установленные в отношении инвестиционной деятельности;</w:t>
      </w:r>
    </w:p>
    <w:bookmarkEnd w:id="1219"/>
    <w:bookmarkStart w:name="z1583" w:id="1220"/>
    <w:p>
      <w:pPr>
        <w:spacing w:after="0"/>
        <w:ind w:left="0"/>
        <w:jc w:val="both"/>
      </w:pPr>
      <w:r>
        <w:rPr>
          <w:rFonts w:ascii="Times New Roman"/>
          <w:b w:val="false"/>
          <w:i w:val="false"/>
          <w:color w:val="000000"/>
          <w:sz w:val="28"/>
        </w:rPr>
        <w:t>
      5) условия хеджирования и диверсификации активов с указанием перечня и описания инструментов хеджирования;</w:t>
      </w:r>
    </w:p>
    <w:bookmarkEnd w:id="1220"/>
    <w:bookmarkStart w:name="z1584" w:id="1221"/>
    <w:p>
      <w:pPr>
        <w:spacing w:after="0"/>
        <w:ind w:left="0"/>
        <w:jc w:val="both"/>
      </w:pPr>
      <w:r>
        <w:rPr>
          <w:rFonts w:ascii="Times New Roman"/>
          <w:b w:val="false"/>
          <w:i w:val="false"/>
          <w:color w:val="000000"/>
          <w:sz w:val="28"/>
        </w:rPr>
        <w:t>
      6) информацию об основных рисках, связанных с инвестиционной деятельностью;</w:t>
      </w:r>
    </w:p>
    <w:bookmarkEnd w:id="1221"/>
    <w:bookmarkStart w:name="z1585" w:id="1222"/>
    <w:p>
      <w:pPr>
        <w:spacing w:after="0"/>
        <w:ind w:left="0"/>
        <w:jc w:val="both"/>
      </w:pPr>
      <w:r>
        <w:rPr>
          <w:rFonts w:ascii="Times New Roman"/>
          <w:b w:val="false"/>
          <w:i w:val="false"/>
          <w:color w:val="000000"/>
          <w:sz w:val="28"/>
        </w:rPr>
        <w:t>
      7) совокупный максимальный допустимый размер убытков по инвестиционному портфелю;</w:t>
      </w:r>
    </w:p>
    <w:bookmarkEnd w:id="1222"/>
    <w:bookmarkStart w:name="z1586" w:id="1223"/>
    <w:p>
      <w:pPr>
        <w:spacing w:after="0"/>
        <w:ind w:left="0"/>
        <w:jc w:val="both"/>
      </w:pPr>
      <w:r>
        <w:rPr>
          <w:rFonts w:ascii="Times New Roman"/>
          <w:b w:val="false"/>
          <w:i w:val="false"/>
          <w:color w:val="000000"/>
          <w:sz w:val="28"/>
        </w:rPr>
        <w:t>
      8) другие вопросы по усмотрению совета директоров.</w:t>
      </w:r>
    </w:p>
    <w:bookmarkEnd w:id="1223"/>
    <w:bookmarkStart w:name="z1587" w:id="1224"/>
    <w:p>
      <w:pPr>
        <w:spacing w:after="0"/>
        <w:ind w:left="0"/>
        <w:jc w:val="both"/>
      </w:pPr>
      <w:r>
        <w:rPr>
          <w:rFonts w:ascii="Times New Roman"/>
          <w:b w:val="false"/>
          <w:i w:val="false"/>
          <w:color w:val="000000"/>
          <w:sz w:val="28"/>
        </w:rPr>
        <w:t>
      6. Лимиты инвестирования активов, предусмотренные инвестиционной политикой включают:</w:t>
      </w:r>
    </w:p>
    <w:bookmarkEnd w:id="1224"/>
    <w:bookmarkStart w:name="z1588" w:id="1225"/>
    <w:p>
      <w:pPr>
        <w:spacing w:after="0"/>
        <w:ind w:left="0"/>
        <w:jc w:val="both"/>
      </w:pPr>
      <w:r>
        <w:rPr>
          <w:rFonts w:ascii="Times New Roman"/>
          <w:b w:val="false"/>
          <w:i w:val="false"/>
          <w:color w:val="000000"/>
          <w:sz w:val="28"/>
        </w:rPr>
        <w:t>
      1) лимиты инвестирования по видам финансовых инструментов;</w:t>
      </w:r>
    </w:p>
    <w:bookmarkEnd w:id="1225"/>
    <w:bookmarkStart w:name="z1589" w:id="1226"/>
    <w:p>
      <w:pPr>
        <w:spacing w:after="0"/>
        <w:ind w:left="0"/>
        <w:jc w:val="both"/>
      </w:pPr>
      <w:r>
        <w:rPr>
          <w:rFonts w:ascii="Times New Roman"/>
          <w:b w:val="false"/>
          <w:i w:val="false"/>
          <w:color w:val="000000"/>
          <w:sz w:val="28"/>
        </w:rPr>
        <w:t>
      2) лимиты инвестирования в финансовые инструменты эмитентов, являющихся резидентами определенного государства ("лимит на страну");</w:t>
      </w:r>
    </w:p>
    <w:bookmarkEnd w:id="1226"/>
    <w:bookmarkStart w:name="z1590" w:id="1227"/>
    <w:p>
      <w:pPr>
        <w:spacing w:after="0"/>
        <w:ind w:left="0"/>
        <w:jc w:val="both"/>
      </w:pPr>
      <w:r>
        <w:rPr>
          <w:rFonts w:ascii="Times New Roman"/>
          <w:b w:val="false"/>
          <w:i w:val="false"/>
          <w:color w:val="000000"/>
          <w:sz w:val="28"/>
        </w:rPr>
        <w:t>
      3) лимиты по открытым валютным позициям и лимит валютной нетто-позиции;</w:t>
      </w:r>
    </w:p>
    <w:bookmarkEnd w:id="1227"/>
    <w:bookmarkStart w:name="z1591" w:id="1228"/>
    <w:p>
      <w:pPr>
        <w:spacing w:after="0"/>
        <w:ind w:left="0"/>
        <w:jc w:val="both"/>
      </w:pPr>
      <w:r>
        <w:rPr>
          <w:rFonts w:ascii="Times New Roman"/>
          <w:b w:val="false"/>
          <w:i w:val="false"/>
          <w:color w:val="000000"/>
          <w:sz w:val="28"/>
        </w:rPr>
        <w:t>
      4) лимиты инвестирования в финансовые инструменты эмитентов, основной вид деятельности которых связан с определенным сектором экономики;</w:t>
      </w:r>
    </w:p>
    <w:bookmarkEnd w:id="1228"/>
    <w:bookmarkStart w:name="z1592" w:id="1229"/>
    <w:p>
      <w:pPr>
        <w:spacing w:after="0"/>
        <w:ind w:left="0"/>
        <w:jc w:val="both"/>
      </w:pPr>
      <w:r>
        <w:rPr>
          <w:rFonts w:ascii="Times New Roman"/>
          <w:b w:val="false"/>
          <w:i w:val="false"/>
          <w:color w:val="000000"/>
          <w:sz w:val="28"/>
        </w:rPr>
        <w:t>
      5) лимиты "stop-loss" для финансовых инструментов;</w:t>
      </w:r>
    </w:p>
    <w:bookmarkEnd w:id="1229"/>
    <w:bookmarkStart w:name="z1593" w:id="1230"/>
    <w:p>
      <w:pPr>
        <w:spacing w:after="0"/>
        <w:ind w:left="0"/>
        <w:jc w:val="both"/>
      </w:pPr>
      <w:r>
        <w:rPr>
          <w:rFonts w:ascii="Times New Roman"/>
          <w:b w:val="false"/>
          <w:i w:val="false"/>
          <w:color w:val="000000"/>
          <w:sz w:val="28"/>
        </w:rPr>
        <w:t>
      6) лимиты "take-profit" для финансовых инструментов.</w:t>
      </w:r>
    </w:p>
    <w:bookmarkEnd w:id="1230"/>
    <w:bookmarkStart w:name="z1594" w:id="1231"/>
    <w:p>
      <w:pPr>
        <w:spacing w:after="0"/>
        <w:ind w:left="0"/>
        <w:jc w:val="both"/>
      </w:pPr>
      <w:r>
        <w:rPr>
          <w:rFonts w:ascii="Times New Roman"/>
          <w:b w:val="false"/>
          <w:i w:val="false"/>
          <w:color w:val="000000"/>
          <w:sz w:val="28"/>
        </w:rPr>
        <w:t>
      7. Инвестиционный комитет принимает инвестиционное решение о заключении сделок с финансовыми инструментами за счет активов страхователей.</w:t>
      </w:r>
    </w:p>
    <w:bookmarkEnd w:id="1231"/>
    <w:bookmarkStart w:name="z1595" w:id="1232"/>
    <w:p>
      <w:pPr>
        <w:spacing w:after="0"/>
        <w:ind w:left="0"/>
        <w:jc w:val="both"/>
      </w:pPr>
      <w:r>
        <w:rPr>
          <w:rFonts w:ascii="Times New Roman"/>
          <w:b w:val="false"/>
          <w:i w:val="false"/>
          <w:color w:val="000000"/>
          <w:sz w:val="28"/>
        </w:rPr>
        <w:t>
      Функции инвестиционного комитета при необходимости передаются совету по управлению активами и пассивами.</w:t>
      </w:r>
    </w:p>
    <w:bookmarkEnd w:id="1232"/>
    <w:bookmarkStart w:name="z1596" w:id="1233"/>
    <w:p>
      <w:pPr>
        <w:spacing w:after="0"/>
        <w:ind w:left="0"/>
        <w:jc w:val="both"/>
      </w:pPr>
      <w:r>
        <w:rPr>
          <w:rFonts w:ascii="Times New Roman"/>
          <w:b w:val="false"/>
          <w:i w:val="false"/>
          <w:color w:val="000000"/>
          <w:sz w:val="28"/>
        </w:rPr>
        <w:t>
      8. С целью корректирования инвестиционной политики подразделением по управлению рисками проводится и предоставляется совету по управлению активами и пассивами не реже одного раза в квартал:</w:t>
      </w:r>
    </w:p>
    <w:bookmarkEnd w:id="1233"/>
    <w:bookmarkStart w:name="z1597" w:id="1234"/>
    <w:p>
      <w:pPr>
        <w:spacing w:after="0"/>
        <w:ind w:left="0"/>
        <w:jc w:val="both"/>
      </w:pPr>
      <w:r>
        <w:rPr>
          <w:rFonts w:ascii="Times New Roman"/>
          <w:b w:val="false"/>
          <w:i w:val="false"/>
          <w:color w:val="000000"/>
          <w:sz w:val="28"/>
        </w:rPr>
        <w:t>
      1) макроэкономический анализ по степени привлекательности рынков инвестирования в зависимости от складывающейся геополитической ситуации, валюты инвестирования, сектора экономики;</w:t>
      </w:r>
    </w:p>
    <w:bookmarkEnd w:id="1234"/>
    <w:bookmarkStart w:name="z1598" w:id="1235"/>
    <w:p>
      <w:pPr>
        <w:spacing w:after="0"/>
        <w:ind w:left="0"/>
        <w:jc w:val="both"/>
      </w:pPr>
      <w:r>
        <w:rPr>
          <w:rFonts w:ascii="Times New Roman"/>
          <w:b w:val="false"/>
          <w:i w:val="false"/>
          <w:color w:val="000000"/>
          <w:sz w:val="28"/>
        </w:rPr>
        <w:t>
      2) анализ эмитентов и выпущенных (предоставленных) ими финансовых инструментов, включая анализ финансового состояния эмитента, потенциала дальнейшего роста стоимости его активов, способности отвечать по принятым обязательствам, рисков, связанных с инвестированием в финансовые инструменты данного эмитента;</w:t>
      </w:r>
    </w:p>
    <w:bookmarkEnd w:id="1235"/>
    <w:bookmarkStart w:name="z1599" w:id="1236"/>
    <w:p>
      <w:pPr>
        <w:spacing w:after="0"/>
        <w:ind w:left="0"/>
        <w:jc w:val="both"/>
      </w:pPr>
      <w:r>
        <w:rPr>
          <w:rFonts w:ascii="Times New Roman"/>
          <w:b w:val="false"/>
          <w:i w:val="false"/>
          <w:color w:val="000000"/>
          <w:sz w:val="28"/>
        </w:rPr>
        <w:t>
      3) анализ инвестиционного портфеля, включающий сведения о структуре портфеля, динамике изменения доходности, анализ убыточных позиций и рекомендаций по оптимизации структуры портфеля;</w:t>
      </w:r>
    </w:p>
    <w:bookmarkEnd w:id="1236"/>
    <w:bookmarkStart w:name="z1600" w:id="1237"/>
    <w:p>
      <w:pPr>
        <w:spacing w:after="0"/>
        <w:ind w:left="0"/>
        <w:jc w:val="both"/>
      </w:pPr>
      <w:r>
        <w:rPr>
          <w:rFonts w:ascii="Times New Roman"/>
          <w:b w:val="false"/>
          <w:i w:val="false"/>
          <w:color w:val="000000"/>
          <w:sz w:val="28"/>
        </w:rPr>
        <w:t>
      4) прогнозный анализ поступления страховых премий и осуществления страховых выплат на следующие 12 (двенадцать) календарных месяцев, а также структуры обязательств организации по срокам их наступления.</w:t>
      </w:r>
    </w:p>
    <w:bookmarkEnd w:id="1237"/>
    <w:bookmarkStart w:name="z1601" w:id="1238"/>
    <w:p>
      <w:pPr>
        <w:spacing w:after="0"/>
        <w:ind w:left="0"/>
        <w:jc w:val="both"/>
      </w:pPr>
      <w:r>
        <w:rPr>
          <w:rFonts w:ascii="Times New Roman"/>
          <w:b w:val="false"/>
          <w:i w:val="false"/>
          <w:color w:val="000000"/>
          <w:sz w:val="28"/>
        </w:rPr>
        <w:t>
      5) гэп-анализ, включающий обзор лимитов по гэп-позициям наличных денег с учетом изменения способности мобилизовать ликвидные активы, в том числе мониторинг способности сформировать ликвидные активы, необходимые для погашения обязательств.</w:t>
      </w:r>
    </w:p>
    <w:bookmarkEnd w:id="1238"/>
    <w:bookmarkStart w:name="z1602" w:id="1239"/>
    <w:p>
      <w:pPr>
        <w:spacing w:after="0"/>
        <w:ind w:left="0"/>
        <w:jc w:val="both"/>
      </w:pPr>
      <w:r>
        <w:rPr>
          <w:rFonts w:ascii="Times New Roman"/>
          <w:b w:val="false"/>
          <w:i w:val="false"/>
          <w:color w:val="000000"/>
          <w:sz w:val="28"/>
        </w:rPr>
        <w:t>
      На основе проведенных анализов структурными подразделениями организации разрабатываются рекомендации, содержащие подробный перечень факторов, послуживших основанием для предоставления данных рекомендаций.</w:t>
      </w:r>
    </w:p>
    <w:bookmarkEnd w:id="1239"/>
    <w:bookmarkStart w:name="z1603" w:id="1240"/>
    <w:p>
      <w:pPr>
        <w:spacing w:after="0"/>
        <w:ind w:left="0"/>
        <w:jc w:val="both"/>
      </w:pPr>
      <w:r>
        <w:rPr>
          <w:rFonts w:ascii="Times New Roman"/>
          <w:b w:val="false"/>
          <w:i w:val="false"/>
          <w:color w:val="000000"/>
          <w:sz w:val="28"/>
        </w:rPr>
        <w:t>
      Рекомендации предоставляются при:</w:t>
      </w:r>
    </w:p>
    <w:bookmarkEnd w:id="1240"/>
    <w:bookmarkStart w:name="z1604" w:id="1241"/>
    <w:p>
      <w:pPr>
        <w:spacing w:after="0"/>
        <w:ind w:left="0"/>
        <w:jc w:val="both"/>
      </w:pPr>
      <w:r>
        <w:rPr>
          <w:rFonts w:ascii="Times New Roman"/>
          <w:b w:val="false"/>
          <w:i w:val="false"/>
          <w:color w:val="000000"/>
          <w:sz w:val="28"/>
        </w:rPr>
        <w:t>
      разработке корпоративной стратегии, инвестиционной политики, а также внесении изменений и дополнений в указанные документы;</w:t>
      </w:r>
    </w:p>
    <w:bookmarkEnd w:id="1241"/>
    <w:bookmarkStart w:name="z1605" w:id="1242"/>
    <w:p>
      <w:pPr>
        <w:spacing w:after="0"/>
        <w:ind w:left="0"/>
        <w:jc w:val="both"/>
      </w:pPr>
      <w:r>
        <w:rPr>
          <w:rFonts w:ascii="Times New Roman"/>
          <w:b w:val="false"/>
          <w:i w:val="false"/>
          <w:color w:val="000000"/>
          <w:sz w:val="28"/>
        </w:rPr>
        <w:t>
      определении и пересмотре лимитов инвестирования;</w:t>
      </w:r>
    </w:p>
    <w:bookmarkEnd w:id="1242"/>
    <w:bookmarkStart w:name="z1606" w:id="1243"/>
    <w:p>
      <w:pPr>
        <w:spacing w:after="0"/>
        <w:ind w:left="0"/>
        <w:jc w:val="both"/>
      </w:pPr>
      <w:r>
        <w:rPr>
          <w:rFonts w:ascii="Times New Roman"/>
          <w:b w:val="false"/>
          <w:i w:val="false"/>
          <w:color w:val="000000"/>
          <w:sz w:val="28"/>
        </w:rPr>
        <w:t>
      определении и пересмотре максимальных допустимых размеров убытков;</w:t>
      </w:r>
    </w:p>
    <w:bookmarkEnd w:id="1243"/>
    <w:bookmarkStart w:name="z1607" w:id="1244"/>
    <w:p>
      <w:pPr>
        <w:spacing w:after="0"/>
        <w:ind w:left="0"/>
        <w:jc w:val="both"/>
      </w:pPr>
      <w:r>
        <w:rPr>
          <w:rFonts w:ascii="Times New Roman"/>
          <w:b w:val="false"/>
          <w:i w:val="false"/>
          <w:color w:val="000000"/>
          <w:sz w:val="28"/>
        </w:rPr>
        <w:t>
      принятии инвестиционных решений.</w:t>
      </w:r>
    </w:p>
    <w:bookmarkEnd w:id="1244"/>
    <w:bookmarkStart w:name="z1608" w:id="1245"/>
    <w:p>
      <w:pPr>
        <w:spacing w:after="0"/>
        <w:ind w:left="0"/>
        <w:jc w:val="both"/>
      </w:pPr>
      <w:r>
        <w:rPr>
          <w:rFonts w:ascii="Times New Roman"/>
          <w:b w:val="false"/>
          <w:i w:val="false"/>
          <w:color w:val="000000"/>
          <w:sz w:val="28"/>
        </w:rPr>
        <w:t>
      9. При самостоятельном размещении активов организации инвестирование осуществляется на основании инвестиционных решений, принимаемом советом по управлению активами и пассивами с учетом заключения подразделения по инвестициям и подразделения по управлению рисками.</w:t>
      </w:r>
    </w:p>
    <w:bookmarkEnd w:id="1245"/>
    <w:bookmarkStart w:name="z1609" w:id="1246"/>
    <w:p>
      <w:pPr>
        <w:spacing w:after="0"/>
        <w:ind w:left="0"/>
        <w:jc w:val="both"/>
      </w:pPr>
      <w:r>
        <w:rPr>
          <w:rFonts w:ascii="Times New Roman"/>
          <w:b w:val="false"/>
          <w:i w:val="false"/>
          <w:color w:val="000000"/>
          <w:sz w:val="28"/>
        </w:rPr>
        <w:t>
      10. Заключение подразделения по инвестициям содержит следующую информацию:</w:t>
      </w:r>
    </w:p>
    <w:bookmarkEnd w:id="1246"/>
    <w:bookmarkStart w:name="z1610" w:id="1247"/>
    <w:p>
      <w:pPr>
        <w:spacing w:after="0"/>
        <w:ind w:left="0"/>
        <w:jc w:val="both"/>
      </w:pPr>
      <w:r>
        <w:rPr>
          <w:rFonts w:ascii="Times New Roman"/>
          <w:b w:val="false"/>
          <w:i w:val="false"/>
          <w:color w:val="000000"/>
          <w:sz w:val="28"/>
        </w:rPr>
        <w:t>
      1) цель заключения предлагаемой к совершению сделки (операции);</w:t>
      </w:r>
    </w:p>
    <w:bookmarkEnd w:id="1247"/>
    <w:bookmarkStart w:name="z1611" w:id="1248"/>
    <w:p>
      <w:pPr>
        <w:spacing w:after="0"/>
        <w:ind w:left="0"/>
        <w:jc w:val="both"/>
      </w:pPr>
      <w:r>
        <w:rPr>
          <w:rFonts w:ascii="Times New Roman"/>
          <w:b w:val="false"/>
          <w:i w:val="false"/>
          <w:color w:val="000000"/>
          <w:sz w:val="28"/>
        </w:rPr>
        <w:t>
      2) описание финансового инструмента с указанием вида, объема, диапазона цен, уровня доходности и других характеристик (условий) данного инструмента.</w:t>
      </w:r>
    </w:p>
    <w:bookmarkEnd w:id="1248"/>
    <w:bookmarkStart w:name="z1612" w:id="1249"/>
    <w:p>
      <w:pPr>
        <w:spacing w:after="0"/>
        <w:ind w:left="0"/>
        <w:jc w:val="both"/>
      </w:pPr>
      <w:r>
        <w:rPr>
          <w:rFonts w:ascii="Times New Roman"/>
          <w:b w:val="false"/>
          <w:i w:val="false"/>
          <w:color w:val="000000"/>
          <w:sz w:val="28"/>
        </w:rPr>
        <w:t>
      11. Заключение подразделения по управлению рисками содержит следующую информацию:</w:t>
      </w:r>
    </w:p>
    <w:bookmarkEnd w:id="1249"/>
    <w:bookmarkStart w:name="z1613" w:id="1250"/>
    <w:p>
      <w:pPr>
        <w:spacing w:after="0"/>
        <w:ind w:left="0"/>
        <w:jc w:val="both"/>
      </w:pPr>
      <w:r>
        <w:rPr>
          <w:rFonts w:ascii="Times New Roman"/>
          <w:b w:val="false"/>
          <w:i w:val="false"/>
          <w:color w:val="000000"/>
          <w:sz w:val="28"/>
        </w:rPr>
        <w:t>
      1) влияние совершаемой сделки (операции) на предполагаемое изменение доходов по активам;</w:t>
      </w:r>
    </w:p>
    <w:bookmarkEnd w:id="1250"/>
    <w:bookmarkStart w:name="z1614" w:id="1251"/>
    <w:p>
      <w:pPr>
        <w:spacing w:after="0"/>
        <w:ind w:left="0"/>
        <w:jc w:val="both"/>
      </w:pPr>
      <w:r>
        <w:rPr>
          <w:rFonts w:ascii="Times New Roman"/>
          <w:b w:val="false"/>
          <w:i w:val="false"/>
          <w:color w:val="000000"/>
          <w:sz w:val="28"/>
        </w:rPr>
        <w:t>
      2) риски, связанные с приобретением данного финансового инструмента;</w:t>
      </w:r>
    </w:p>
    <w:bookmarkEnd w:id="1251"/>
    <w:bookmarkStart w:name="z1615" w:id="1252"/>
    <w:p>
      <w:pPr>
        <w:spacing w:after="0"/>
        <w:ind w:left="0"/>
        <w:jc w:val="both"/>
      </w:pPr>
      <w:r>
        <w:rPr>
          <w:rFonts w:ascii="Times New Roman"/>
          <w:b w:val="false"/>
          <w:i w:val="false"/>
          <w:color w:val="000000"/>
          <w:sz w:val="28"/>
        </w:rPr>
        <w:t>
      3) влияние совершаемой сделки (операции) на изменение значений пруденциальных нормативов и иных обязательных к соблюдению норм и лимитов;</w:t>
      </w:r>
    </w:p>
    <w:bookmarkEnd w:id="1252"/>
    <w:bookmarkStart w:name="z1616" w:id="1253"/>
    <w:p>
      <w:pPr>
        <w:spacing w:after="0"/>
        <w:ind w:left="0"/>
        <w:jc w:val="both"/>
      </w:pPr>
      <w:r>
        <w:rPr>
          <w:rFonts w:ascii="Times New Roman"/>
          <w:b w:val="false"/>
          <w:i w:val="false"/>
          <w:color w:val="000000"/>
          <w:sz w:val="28"/>
        </w:rPr>
        <w:t>
      4) предлагаемые варианты инвестиционного решения.</w:t>
      </w:r>
    </w:p>
    <w:bookmarkEnd w:id="1253"/>
    <w:bookmarkStart w:name="z1617" w:id="1254"/>
    <w:p>
      <w:pPr>
        <w:spacing w:after="0"/>
        <w:ind w:left="0"/>
        <w:jc w:val="both"/>
      </w:pPr>
      <w:r>
        <w:rPr>
          <w:rFonts w:ascii="Times New Roman"/>
          <w:b w:val="false"/>
          <w:i w:val="false"/>
          <w:color w:val="000000"/>
          <w:sz w:val="28"/>
        </w:rPr>
        <w:t>
      12. Инвестиционное решение содержит:</w:t>
      </w:r>
    </w:p>
    <w:bookmarkEnd w:id="1254"/>
    <w:bookmarkStart w:name="z1618" w:id="1255"/>
    <w:p>
      <w:pPr>
        <w:spacing w:after="0"/>
        <w:ind w:left="0"/>
        <w:jc w:val="both"/>
      </w:pPr>
      <w:r>
        <w:rPr>
          <w:rFonts w:ascii="Times New Roman"/>
          <w:b w:val="false"/>
          <w:i w:val="false"/>
          <w:color w:val="000000"/>
          <w:sz w:val="28"/>
        </w:rPr>
        <w:t>
      1) дату принятия и номер инвестиционного решения;</w:t>
      </w:r>
    </w:p>
    <w:bookmarkEnd w:id="1255"/>
    <w:bookmarkStart w:name="z1619" w:id="1256"/>
    <w:p>
      <w:pPr>
        <w:spacing w:after="0"/>
        <w:ind w:left="0"/>
        <w:jc w:val="both"/>
      </w:pPr>
      <w:r>
        <w:rPr>
          <w:rFonts w:ascii="Times New Roman"/>
          <w:b w:val="false"/>
          <w:i w:val="false"/>
          <w:color w:val="000000"/>
          <w:sz w:val="28"/>
        </w:rPr>
        <w:t>
      2) вид сделки (операции), подлежащей совершению;</w:t>
      </w:r>
    </w:p>
    <w:bookmarkEnd w:id="1256"/>
    <w:bookmarkStart w:name="z1620" w:id="1257"/>
    <w:p>
      <w:pPr>
        <w:spacing w:after="0"/>
        <w:ind w:left="0"/>
        <w:jc w:val="both"/>
      </w:pPr>
      <w:r>
        <w:rPr>
          <w:rFonts w:ascii="Times New Roman"/>
          <w:b w:val="false"/>
          <w:i w:val="false"/>
          <w:color w:val="000000"/>
          <w:sz w:val="28"/>
        </w:rPr>
        <w:t>
      3) идентификатор финансового инструмента, по которому должна быть совершена сделка (операция);</w:t>
      </w:r>
    </w:p>
    <w:bookmarkEnd w:id="1257"/>
    <w:bookmarkStart w:name="z1621" w:id="1258"/>
    <w:p>
      <w:pPr>
        <w:spacing w:after="0"/>
        <w:ind w:left="0"/>
        <w:jc w:val="both"/>
      </w:pPr>
      <w:r>
        <w:rPr>
          <w:rFonts w:ascii="Times New Roman"/>
          <w:b w:val="false"/>
          <w:i w:val="false"/>
          <w:color w:val="000000"/>
          <w:sz w:val="28"/>
        </w:rPr>
        <w:t>
      4) объем, цену и сумму (диапазон объема, цены и суммы) сделки (операции), подлежащей совершению;</w:t>
      </w:r>
    </w:p>
    <w:bookmarkEnd w:id="1258"/>
    <w:bookmarkStart w:name="z1622" w:id="1259"/>
    <w:p>
      <w:pPr>
        <w:spacing w:after="0"/>
        <w:ind w:left="0"/>
        <w:jc w:val="both"/>
      </w:pPr>
      <w:r>
        <w:rPr>
          <w:rFonts w:ascii="Times New Roman"/>
          <w:b w:val="false"/>
          <w:i w:val="false"/>
          <w:color w:val="000000"/>
          <w:sz w:val="28"/>
        </w:rPr>
        <w:t>
      5) сроки совершения сделки (операции);</w:t>
      </w:r>
    </w:p>
    <w:bookmarkEnd w:id="1259"/>
    <w:bookmarkStart w:name="z1623" w:id="1260"/>
    <w:p>
      <w:pPr>
        <w:spacing w:after="0"/>
        <w:ind w:left="0"/>
        <w:jc w:val="both"/>
      </w:pPr>
      <w:r>
        <w:rPr>
          <w:rFonts w:ascii="Times New Roman"/>
          <w:b w:val="false"/>
          <w:i w:val="false"/>
          <w:color w:val="000000"/>
          <w:sz w:val="28"/>
        </w:rPr>
        <w:t>
      6) указание на тип рынка (первичный или вторичный, организованный или неорганизованный, международный рынки), на котором предполагается совершение сделки (операции);</w:t>
      </w:r>
    </w:p>
    <w:bookmarkEnd w:id="1260"/>
    <w:bookmarkStart w:name="z1624" w:id="1261"/>
    <w:p>
      <w:pPr>
        <w:spacing w:after="0"/>
        <w:ind w:left="0"/>
        <w:jc w:val="both"/>
      </w:pPr>
      <w:r>
        <w:rPr>
          <w:rFonts w:ascii="Times New Roman"/>
          <w:b w:val="false"/>
          <w:i w:val="false"/>
          <w:color w:val="000000"/>
          <w:sz w:val="28"/>
        </w:rPr>
        <w:t>
      7) наименование посредника (брокера), с помощью которого предполагается совершение сделки (операции) (при наличии);</w:t>
      </w:r>
    </w:p>
    <w:bookmarkEnd w:id="1261"/>
    <w:bookmarkStart w:name="z1625" w:id="1262"/>
    <w:p>
      <w:pPr>
        <w:spacing w:after="0"/>
        <w:ind w:left="0"/>
        <w:jc w:val="both"/>
      </w:pPr>
      <w:r>
        <w:rPr>
          <w:rFonts w:ascii="Times New Roman"/>
          <w:b w:val="false"/>
          <w:i w:val="false"/>
          <w:color w:val="000000"/>
          <w:sz w:val="28"/>
        </w:rPr>
        <w:t>
      8) указание на наличие у какого-либо члена совета по управлению активами и пассивами особого мнения в отношении принятия (отклонения) инвестиционного решения;</w:t>
      </w:r>
    </w:p>
    <w:bookmarkEnd w:id="1262"/>
    <w:bookmarkStart w:name="z1626" w:id="1263"/>
    <w:p>
      <w:pPr>
        <w:spacing w:after="0"/>
        <w:ind w:left="0"/>
        <w:jc w:val="both"/>
      </w:pPr>
      <w:r>
        <w:rPr>
          <w:rFonts w:ascii="Times New Roman"/>
          <w:b w:val="false"/>
          <w:i w:val="false"/>
          <w:color w:val="000000"/>
          <w:sz w:val="28"/>
        </w:rPr>
        <w:t>
      9) подписи членов совета по управлению активами и пассивами принявших инвестиционное решение.</w:t>
      </w:r>
    </w:p>
    <w:bookmarkEnd w:id="1263"/>
    <w:bookmarkStart w:name="z1627" w:id="1264"/>
    <w:p>
      <w:pPr>
        <w:spacing w:after="0"/>
        <w:ind w:left="0"/>
        <w:jc w:val="both"/>
      </w:pPr>
      <w:r>
        <w:rPr>
          <w:rFonts w:ascii="Times New Roman"/>
          <w:b w:val="false"/>
          <w:i w:val="false"/>
          <w:color w:val="000000"/>
          <w:sz w:val="28"/>
        </w:rPr>
        <w:t>
      13. Инвестиционное решение для совершения сделки (операции) с инструментами хеджирования содержит:</w:t>
      </w:r>
    </w:p>
    <w:bookmarkEnd w:id="1264"/>
    <w:bookmarkStart w:name="z1628" w:id="1265"/>
    <w:p>
      <w:pPr>
        <w:spacing w:after="0"/>
        <w:ind w:left="0"/>
        <w:jc w:val="both"/>
      </w:pPr>
      <w:r>
        <w:rPr>
          <w:rFonts w:ascii="Times New Roman"/>
          <w:b w:val="false"/>
          <w:i w:val="false"/>
          <w:color w:val="000000"/>
          <w:sz w:val="28"/>
        </w:rPr>
        <w:t>
      1) дату принятия и номер инвестиционного решения;</w:t>
      </w:r>
    </w:p>
    <w:bookmarkEnd w:id="1265"/>
    <w:bookmarkStart w:name="z1629" w:id="1266"/>
    <w:p>
      <w:pPr>
        <w:spacing w:after="0"/>
        <w:ind w:left="0"/>
        <w:jc w:val="both"/>
      </w:pPr>
      <w:r>
        <w:rPr>
          <w:rFonts w:ascii="Times New Roman"/>
          <w:b w:val="false"/>
          <w:i w:val="false"/>
          <w:color w:val="000000"/>
          <w:sz w:val="28"/>
        </w:rPr>
        <w:t>
      2) вид сделки (операции), подлежащей совершению;</w:t>
      </w:r>
    </w:p>
    <w:bookmarkEnd w:id="1266"/>
    <w:bookmarkStart w:name="z1630" w:id="1267"/>
    <w:p>
      <w:pPr>
        <w:spacing w:after="0"/>
        <w:ind w:left="0"/>
        <w:jc w:val="both"/>
      </w:pPr>
      <w:r>
        <w:rPr>
          <w:rFonts w:ascii="Times New Roman"/>
          <w:b w:val="false"/>
          <w:i w:val="false"/>
          <w:color w:val="000000"/>
          <w:sz w:val="28"/>
        </w:rPr>
        <w:t>
      3) подробное описание инструмента хеджирования с указанием вида, срока его заключения, объема, стоимости (премии), рынка, на котором планируется совершение операции хеджирования, и других характеристик (условий) данного инструмента;</w:t>
      </w:r>
    </w:p>
    <w:bookmarkEnd w:id="1267"/>
    <w:bookmarkStart w:name="z1631" w:id="1268"/>
    <w:p>
      <w:pPr>
        <w:spacing w:after="0"/>
        <w:ind w:left="0"/>
        <w:jc w:val="both"/>
      </w:pPr>
      <w:r>
        <w:rPr>
          <w:rFonts w:ascii="Times New Roman"/>
          <w:b w:val="false"/>
          <w:i w:val="false"/>
          <w:color w:val="000000"/>
          <w:sz w:val="28"/>
        </w:rPr>
        <w:t>
      4) ожидаемые результаты от применения данного инструмента хеджирования;</w:t>
      </w:r>
    </w:p>
    <w:bookmarkEnd w:id="1268"/>
    <w:bookmarkStart w:name="z1632" w:id="1269"/>
    <w:p>
      <w:pPr>
        <w:spacing w:after="0"/>
        <w:ind w:left="0"/>
        <w:jc w:val="both"/>
      </w:pPr>
      <w:r>
        <w:rPr>
          <w:rFonts w:ascii="Times New Roman"/>
          <w:b w:val="false"/>
          <w:i w:val="false"/>
          <w:color w:val="000000"/>
          <w:sz w:val="28"/>
        </w:rPr>
        <w:t>
      5) оценку риска объекта хеджирования (базисного актива) с указанием его вида (процентный, ценовой, валютный и прочее), а также метода его оценки;</w:t>
      </w:r>
    </w:p>
    <w:bookmarkEnd w:id="1269"/>
    <w:bookmarkStart w:name="z1633" w:id="1270"/>
    <w:p>
      <w:pPr>
        <w:spacing w:after="0"/>
        <w:ind w:left="0"/>
        <w:jc w:val="both"/>
      </w:pPr>
      <w:r>
        <w:rPr>
          <w:rFonts w:ascii="Times New Roman"/>
          <w:b w:val="false"/>
          <w:i w:val="false"/>
          <w:color w:val="000000"/>
          <w:sz w:val="28"/>
        </w:rPr>
        <w:t>
      6) объект хеджирования с указанием необходимых реквизитов (идентификатор финансового инструмента, количество, стоимость, объем, валюта);</w:t>
      </w:r>
    </w:p>
    <w:bookmarkEnd w:id="1270"/>
    <w:bookmarkStart w:name="z1634" w:id="1271"/>
    <w:p>
      <w:pPr>
        <w:spacing w:after="0"/>
        <w:ind w:left="0"/>
        <w:jc w:val="both"/>
      </w:pPr>
      <w:r>
        <w:rPr>
          <w:rFonts w:ascii="Times New Roman"/>
          <w:b w:val="false"/>
          <w:i w:val="false"/>
          <w:color w:val="000000"/>
          <w:sz w:val="28"/>
        </w:rPr>
        <w:t>
      7) расчет, подтверждающий, что совершение данной сделки (операции) приведет к снижению размера возможных убытков (недополучения дохода) по объекту хеджирования;</w:t>
      </w:r>
    </w:p>
    <w:bookmarkEnd w:id="1271"/>
    <w:bookmarkStart w:name="z1635" w:id="1272"/>
    <w:p>
      <w:pPr>
        <w:spacing w:after="0"/>
        <w:ind w:left="0"/>
        <w:jc w:val="both"/>
      </w:pPr>
      <w:r>
        <w:rPr>
          <w:rFonts w:ascii="Times New Roman"/>
          <w:b w:val="false"/>
          <w:i w:val="false"/>
          <w:color w:val="000000"/>
          <w:sz w:val="28"/>
        </w:rPr>
        <w:t>
      8) наименование посредника (брокера), с помощью которого предполагается совершение сделки (операции) (при наличии такового);</w:t>
      </w:r>
    </w:p>
    <w:bookmarkEnd w:id="1272"/>
    <w:bookmarkStart w:name="z1636" w:id="1273"/>
    <w:p>
      <w:pPr>
        <w:spacing w:after="0"/>
        <w:ind w:left="0"/>
        <w:jc w:val="both"/>
      </w:pPr>
      <w:r>
        <w:rPr>
          <w:rFonts w:ascii="Times New Roman"/>
          <w:b w:val="false"/>
          <w:i w:val="false"/>
          <w:color w:val="000000"/>
          <w:sz w:val="28"/>
        </w:rPr>
        <w:t>
      9) указание на наличие у какого-либо члена совета по управлению активами и пассивами особого мнения в отношении принятия (отклонения) инвестиционного решения;</w:t>
      </w:r>
    </w:p>
    <w:bookmarkEnd w:id="1273"/>
    <w:bookmarkStart w:name="z1637" w:id="1274"/>
    <w:p>
      <w:pPr>
        <w:spacing w:after="0"/>
        <w:ind w:left="0"/>
        <w:jc w:val="both"/>
      </w:pPr>
      <w:r>
        <w:rPr>
          <w:rFonts w:ascii="Times New Roman"/>
          <w:b w:val="false"/>
          <w:i w:val="false"/>
          <w:color w:val="000000"/>
          <w:sz w:val="28"/>
        </w:rPr>
        <w:t>
      10) подписи членов совета по управлению активами и пассивами, принявших инвестиционное решение.</w:t>
      </w:r>
    </w:p>
    <w:bookmarkEnd w:id="1274"/>
    <w:bookmarkStart w:name="z1638" w:id="1275"/>
    <w:p>
      <w:pPr>
        <w:spacing w:after="0"/>
        <w:ind w:left="0"/>
        <w:jc w:val="both"/>
      </w:pPr>
      <w:r>
        <w:rPr>
          <w:rFonts w:ascii="Times New Roman"/>
          <w:b w:val="false"/>
          <w:i w:val="false"/>
          <w:color w:val="000000"/>
          <w:sz w:val="28"/>
        </w:rPr>
        <w:t>
      14. В инвестиционном решении для совершения сделки (операции) с инструментами хеджирования в рамках инвестирования активов страхователей дополнительно указывается:</w:t>
      </w:r>
    </w:p>
    <w:bookmarkEnd w:id="1275"/>
    <w:bookmarkStart w:name="z1639" w:id="1276"/>
    <w:p>
      <w:pPr>
        <w:spacing w:after="0"/>
        <w:ind w:left="0"/>
        <w:jc w:val="both"/>
      </w:pPr>
      <w:r>
        <w:rPr>
          <w:rFonts w:ascii="Times New Roman"/>
          <w:b w:val="false"/>
          <w:i w:val="false"/>
          <w:color w:val="000000"/>
          <w:sz w:val="28"/>
        </w:rPr>
        <w:t>
      1) лимит открытой позиции на трейдера в случае предоставления трейдеру возможности осуществлять торговые операции в пределах установленной суммы;</w:t>
      </w:r>
    </w:p>
    <w:bookmarkEnd w:id="1276"/>
    <w:bookmarkStart w:name="z1640" w:id="1277"/>
    <w:p>
      <w:pPr>
        <w:spacing w:after="0"/>
        <w:ind w:left="0"/>
        <w:jc w:val="both"/>
      </w:pPr>
      <w:r>
        <w:rPr>
          <w:rFonts w:ascii="Times New Roman"/>
          <w:b w:val="false"/>
          <w:i w:val="false"/>
          <w:color w:val="000000"/>
          <w:sz w:val="28"/>
        </w:rPr>
        <w:t>
      2) сведения о клиенте, за счет активов которого предполагается совершение сделки (операции), либо указание на то, что инвестиционное решение принимается в отношении собственных активов.</w:t>
      </w:r>
    </w:p>
    <w:bookmarkEnd w:id="1277"/>
    <w:bookmarkStart w:name="z1641" w:id="1278"/>
    <w:p>
      <w:pPr>
        <w:spacing w:after="0"/>
        <w:ind w:left="0"/>
        <w:jc w:val="both"/>
      </w:pPr>
      <w:r>
        <w:rPr>
          <w:rFonts w:ascii="Times New Roman"/>
          <w:b w:val="false"/>
          <w:i w:val="false"/>
          <w:color w:val="000000"/>
          <w:sz w:val="28"/>
        </w:rPr>
        <w:t>
      15. При нарушении управляющим инвестиционным портфелем требований правил паевого инвестиционного фонда, инвестиционной декларации инвестиционного портфеля, созданного (сформированного) управляющим инвестиционным портфелем по договоренности с организацией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 подразделение организации, ответственное за управление рисками, обязано уведомлять уполномоченный орган о наличии такого нарушения в течение 3 (трех) рабочих дней с даты нарушения.</w:t>
      </w:r>
    </w:p>
    <w:bookmarkEnd w:id="1278"/>
    <w:bookmarkStart w:name="z1642" w:id="1279"/>
    <w:p>
      <w:pPr>
        <w:spacing w:after="0"/>
        <w:ind w:left="0"/>
        <w:jc w:val="both"/>
      </w:pPr>
      <w:r>
        <w:rPr>
          <w:rFonts w:ascii="Times New Roman"/>
          <w:b w:val="false"/>
          <w:i w:val="false"/>
          <w:color w:val="000000"/>
          <w:sz w:val="28"/>
        </w:rPr>
        <w:t>
      16. Организация, обладающая лицензией на осуществление деятельности по управлению инвестиционным портфелем на рынке ценных бумаг автоматизирует процессы:</w:t>
      </w:r>
    </w:p>
    <w:bookmarkEnd w:id="1279"/>
    <w:bookmarkStart w:name="z1643" w:id="1280"/>
    <w:p>
      <w:pPr>
        <w:spacing w:after="0"/>
        <w:ind w:left="0"/>
        <w:jc w:val="both"/>
      </w:pPr>
      <w:r>
        <w:rPr>
          <w:rFonts w:ascii="Times New Roman"/>
          <w:b w:val="false"/>
          <w:i w:val="false"/>
          <w:color w:val="000000"/>
          <w:sz w:val="28"/>
        </w:rPr>
        <w:t>
      1) управления инвестиционным портфелем (проведение сделок (операций) с финансовыми инструментами, осуществление расчетов по проведенным сделкам (операциям), контроль за лимитами инвестирования, ведение журналов учета);</w:t>
      </w:r>
    </w:p>
    <w:bookmarkEnd w:id="1280"/>
    <w:bookmarkStart w:name="z1644" w:id="1281"/>
    <w:p>
      <w:pPr>
        <w:spacing w:after="0"/>
        <w:ind w:left="0"/>
        <w:jc w:val="both"/>
      </w:pPr>
      <w:r>
        <w:rPr>
          <w:rFonts w:ascii="Times New Roman"/>
          <w:b w:val="false"/>
          <w:i w:val="false"/>
          <w:color w:val="000000"/>
          <w:sz w:val="28"/>
        </w:rPr>
        <w:t>
      2) сбора информации, необходимой для функционирования системы управления рисками;</w:t>
      </w:r>
    </w:p>
    <w:bookmarkEnd w:id="1281"/>
    <w:bookmarkStart w:name="z1645" w:id="1282"/>
    <w:p>
      <w:pPr>
        <w:spacing w:after="0"/>
        <w:ind w:left="0"/>
        <w:jc w:val="both"/>
      </w:pPr>
      <w:r>
        <w:rPr>
          <w:rFonts w:ascii="Times New Roman"/>
          <w:b w:val="false"/>
          <w:i w:val="false"/>
          <w:color w:val="000000"/>
          <w:sz w:val="28"/>
        </w:rPr>
        <w:t>
      3) управления рисками, которым подвержен инвестиционный портфель, с обеспечением возможности отслеживать риски в режиме реального времени.</w:t>
      </w:r>
    </w:p>
    <w:bookmarkEnd w:id="1282"/>
    <w:bookmarkStart w:name="z1646" w:id="1283"/>
    <w:p>
      <w:pPr>
        <w:spacing w:after="0"/>
        <w:ind w:left="0"/>
        <w:jc w:val="both"/>
      </w:pPr>
      <w:r>
        <w:rPr>
          <w:rFonts w:ascii="Times New Roman"/>
          <w:b w:val="false"/>
          <w:i w:val="false"/>
          <w:color w:val="000000"/>
          <w:sz w:val="28"/>
        </w:rPr>
        <w:t>
      17. Подразделение информационного обеспечения организации, обладающей лицензией на осуществление деятельности по управлению инвестиционным портфелем на рынке ценных бумаг, ведет учет фактических системных проблем, с учетом которых применяются незамедлительные меры по разработке мер безопасности с целью предотвращения повторного возникновения проблем, посредством проведения следующих мероприятий:</w:t>
      </w:r>
    </w:p>
    <w:bookmarkEnd w:id="1283"/>
    <w:bookmarkStart w:name="z1647" w:id="1284"/>
    <w:p>
      <w:pPr>
        <w:spacing w:after="0"/>
        <w:ind w:left="0"/>
        <w:jc w:val="both"/>
      </w:pPr>
      <w:r>
        <w:rPr>
          <w:rFonts w:ascii="Times New Roman"/>
          <w:b w:val="false"/>
          <w:i w:val="false"/>
          <w:color w:val="000000"/>
          <w:sz w:val="28"/>
        </w:rPr>
        <w:t>
      1) заполнение листов учета технических проблем и ведения по ним отчетности;</w:t>
      </w:r>
    </w:p>
    <w:bookmarkEnd w:id="1284"/>
    <w:bookmarkStart w:name="z1648" w:id="1285"/>
    <w:p>
      <w:pPr>
        <w:spacing w:after="0"/>
        <w:ind w:left="0"/>
        <w:jc w:val="both"/>
      </w:pPr>
      <w:r>
        <w:rPr>
          <w:rFonts w:ascii="Times New Roman"/>
          <w:b w:val="false"/>
          <w:i w:val="false"/>
          <w:color w:val="000000"/>
          <w:sz w:val="28"/>
        </w:rPr>
        <w:t>
      2) отслеживание причин возникновения проблемы, извещения о них изготовителя цифровой системы и принятие коррективных мер для предотвращения их повторного возникновения;</w:t>
      </w:r>
    </w:p>
    <w:bookmarkEnd w:id="1285"/>
    <w:bookmarkStart w:name="z1649" w:id="1286"/>
    <w:p>
      <w:pPr>
        <w:spacing w:after="0"/>
        <w:ind w:left="0"/>
        <w:jc w:val="both"/>
      </w:pPr>
      <w:r>
        <w:rPr>
          <w:rFonts w:ascii="Times New Roman"/>
          <w:b w:val="false"/>
          <w:i w:val="false"/>
          <w:color w:val="000000"/>
          <w:sz w:val="28"/>
        </w:rPr>
        <w:t>
      3) проведение не менее, чем раз в квартал, проверок технических комплексов, обеспечивающих функционирование автоматизированной базы данных;</w:t>
      </w:r>
    </w:p>
    <w:bookmarkEnd w:id="1286"/>
    <w:bookmarkStart w:name="z1650" w:id="1287"/>
    <w:p>
      <w:pPr>
        <w:spacing w:after="0"/>
        <w:ind w:left="0"/>
        <w:jc w:val="both"/>
      </w:pPr>
      <w:r>
        <w:rPr>
          <w:rFonts w:ascii="Times New Roman"/>
          <w:b w:val="false"/>
          <w:i w:val="false"/>
          <w:color w:val="000000"/>
          <w:sz w:val="28"/>
        </w:rPr>
        <w:t>
      4) осуществление мониторинга и идентификации пользователей терминалов управления автоматизированной базой данных, в том числе контроля видов и объема, проведенных ими операций на предмет их соответствия функциональным обязанностям пользователя.</w:t>
      </w:r>
    </w:p>
    <w:bookmarkEnd w:id="1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и</w:t>
            </w:r>
            <w:r>
              <w:br/>
            </w:r>
            <w:r>
              <w:rPr>
                <w:rFonts w:ascii="Times New Roman"/>
                <w:b w:val="false"/>
                <w:i w:val="false"/>
                <w:color w:val="000000"/>
                <w:sz w:val="20"/>
              </w:rPr>
              <w:t>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Нормативным значениям и</w:t>
            </w:r>
            <w:r>
              <w:br/>
            </w:r>
            <w:r>
              <w:rPr>
                <w:rFonts w:ascii="Times New Roman"/>
                <w:b w:val="false"/>
                <w:i w:val="false"/>
                <w:color w:val="000000"/>
                <w:sz w:val="20"/>
              </w:rPr>
              <w:t xml:space="preserve">методикам расчетов </w:t>
            </w:r>
            <w:r>
              <w:br/>
            </w:r>
            <w:r>
              <w:rPr>
                <w:rFonts w:ascii="Times New Roman"/>
                <w:b w:val="false"/>
                <w:i w:val="false"/>
                <w:color w:val="000000"/>
                <w:sz w:val="20"/>
              </w:rPr>
              <w:t>пруденциальных</w:t>
            </w:r>
            <w:r>
              <w:br/>
            </w:r>
            <w:r>
              <w:rPr>
                <w:rFonts w:ascii="Times New Roman"/>
                <w:b w:val="false"/>
                <w:i w:val="false"/>
                <w:color w:val="000000"/>
                <w:sz w:val="20"/>
              </w:rPr>
              <w:t xml:space="preserve">нормативов исламской </w:t>
            </w:r>
            <w:r>
              <w:br/>
            </w:r>
            <w:r>
              <w:rPr>
                <w:rFonts w:ascii="Times New Roman"/>
                <w:b w:val="false"/>
                <w:i w:val="false"/>
                <w:color w:val="000000"/>
                <w:sz w:val="20"/>
              </w:rPr>
              <w:t>страховой</w:t>
            </w:r>
            <w:r>
              <w:br/>
            </w:r>
            <w:r>
              <w:rPr>
                <w:rFonts w:ascii="Times New Roman"/>
                <w:b w:val="false"/>
                <w:i w:val="false"/>
                <w:color w:val="000000"/>
                <w:sz w:val="20"/>
              </w:rPr>
              <w:t>(перестраховочной) организации</w:t>
            </w:r>
            <w:r>
              <w:br/>
            </w:r>
            <w:r>
              <w:rPr>
                <w:rFonts w:ascii="Times New Roman"/>
                <w:b w:val="false"/>
                <w:i w:val="false"/>
                <w:color w:val="000000"/>
                <w:sz w:val="20"/>
              </w:rPr>
              <w:t xml:space="preserve">и иных обязательных к </w:t>
            </w:r>
            <w:r>
              <w:br/>
            </w:r>
            <w:r>
              <w:rPr>
                <w:rFonts w:ascii="Times New Roman"/>
                <w:b w:val="false"/>
                <w:i w:val="false"/>
                <w:color w:val="000000"/>
                <w:sz w:val="20"/>
              </w:rPr>
              <w:t>соблюдению</w:t>
            </w:r>
            <w:r>
              <w:br/>
            </w:r>
            <w:r>
              <w:rPr>
                <w:rFonts w:ascii="Times New Roman"/>
                <w:b w:val="false"/>
                <w:i w:val="false"/>
                <w:color w:val="000000"/>
                <w:sz w:val="20"/>
              </w:rPr>
              <w:t>норм и лимитов</w:t>
            </w:r>
          </w:p>
        </w:tc>
      </w:tr>
    </w:tbl>
    <w:bookmarkStart w:name="z1653" w:id="1288"/>
    <w:p>
      <w:pPr>
        <w:spacing w:after="0"/>
        <w:ind w:left="0"/>
        <w:jc w:val="left"/>
      </w:pPr>
      <w:r>
        <w:rPr>
          <w:rFonts w:ascii="Times New Roman"/>
          <w:b/>
          <w:i w:val="false"/>
          <w:color w:val="000000"/>
        </w:rPr>
        <w:t xml:space="preserve"> Таблица увеличения минимального размера маржи платежеспособности</w:t>
      </w:r>
    </w:p>
    <w:bookmarkEnd w:id="1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исламской перестраховочной организации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Рейтинговая оценка исламского перестраховщика по международной или национальной шкале (норматив достаточности маржи платежеспособности)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обязательств, переданных (передаваемых) в перестрахование по действующим договорам исламского перестрахования,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от объема обязательств, переданных (передаваемых) в перестрахование по действующим договорам исламского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увеличения минимального размера маржи платежеспособности (в тысячах теңге) (графа 3 х графа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Договоры исламского перестрахования, заключенные с исламскими перестраховщиками-нерезидентами Республики Казахстан, за исключением исламских перестраховщиков стран-участниц Договора о Евразийском экономическом союзе, ратифицированного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ратификации Договора о Евразийском экономическом союзе" (далее - Договор о ЕАЭС)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 или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 по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"ВВВ+" по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 по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 по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"В-" или отсутствует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Договоры исламского перестрахования, заключенные с исламскими перестраховщиками-резидентами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ниже "В" или "kzBB"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Договоры исламского перестрахования, заключенные с исламскими перестраховщиками-стран-участниц Договора о ЕАЭС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"ВВВ+" по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 по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 по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"В-" или отсутствует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и</w:t>
            </w:r>
            <w:r>
              <w:br/>
            </w:r>
            <w:r>
              <w:rPr>
                <w:rFonts w:ascii="Times New Roman"/>
                <w:b w:val="false"/>
                <w:i w:val="false"/>
                <w:color w:val="000000"/>
                <w:sz w:val="20"/>
              </w:rPr>
              <w:t>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января 2019 года № 14</w:t>
            </w:r>
          </w:p>
        </w:tc>
      </w:tr>
    </w:tbl>
    <w:bookmarkStart w:name="z1656" w:id="1289"/>
    <w:p>
      <w:pPr>
        <w:spacing w:after="0"/>
        <w:ind w:left="0"/>
        <w:jc w:val="left"/>
      </w:pPr>
      <w:r>
        <w:rPr>
          <w:rFonts w:ascii="Times New Roman"/>
          <w:b/>
          <w:i w:val="false"/>
          <w:color w:val="000000"/>
        </w:rPr>
        <w:t xml:space="preserve"> Перечень финансовых инструментов (за исключением акций и долей участия в уставном капитале), приобретаемых исламскими страховыми (перестраховочными) организациями</w:t>
      </w:r>
    </w:p>
    <w:bookmarkEnd w:id="1289"/>
    <w:bookmarkStart w:name="z1657" w:id="1290"/>
    <w:p>
      <w:pPr>
        <w:spacing w:after="0"/>
        <w:ind w:left="0"/>
        <w:jc w:val="both"/>
      </w:pPr>
      <w:r>
        <w:rPr>
          <w:rFonts w:ascii="Times New Roman"/>
          <w:b w:val="false"/>
          <w:i w:val="false"/>
          <w:color w:val="000000"/>
          <w:sz w:val="28"/>
        </w:rPr>
        <w:t xml:space="preserve">
      1. В соответствии с </w:t>
      </w:r>
      <w:r>
        <w:rPr>
          <w:rFonts w:ascii="Times New Roman"/>
          <w:b w:val="false"/>
          <w:i w:val="false"/>
          <w:color w:val="000000"/>
          <w:sz w:val="28"/>
        </w:rPr>
        <w:t>подпунктом</w:t>
      </w:r>
      <w:r>
        <w:rPr>
          <w:rFonts w:ascii="Times New Roman"/>
          <w:b w:val="false"/>
          <w:i w:val="false"/>
          <w:color w:val="000000"/>
          <w:sz w:val="28"/>
        </w:rPr>
        <w:t xml:space="preserve"> 2) пункта 4 статьи 48 Закона Республики Казахстан "О страховой деятельности" исламским страховым (перестраховочным) организациям, соблюдая принципы исламского страхования, разрешены к приобретению следующие финансовые инструменты (за исключением акций и долей участия в уставном капитале):</w:t>
      </w:r>
    </w:p>
    <w:bookmarkEnd w:id="1290"/>
    <w:bookmarkStart w:name="z1658" w:id="1291"/>
    <w:p>
      <w:pPr>
        <w:spacing w:after="0"/>
        <w:ind w:left="0"/>
        <w:jc w:val="both"/>
      </w:pPr>
      <w:r>
        <w:rPr>
          <w:rFonts w:ascii="Times New Roman"/>
          <w:b w:val="false"/>
          <w:i w:val="false"/>
          <w:color w:val="000000"/>
          <w:sz w:val="28"/>
        </w:rPr>
        <w:t>
      1) вклады в банках второго уровня Республики Казахстан при соответствии одному из следующих условий:</w:t>
      </w:r>
    </w:p>
    <w:bookmarkEnd w:id="1291"/>
    <w:bookmarkStart w:name="z1659" w:id="1292"/>
    <w:p>
      <w:pPr>
        <w:spacing w:after="0"/>
        <w:ind w:left="0"/>
        <w:jc w:val="both"/>
      </w:pPr>
      <w:r>
        <w:rPr>
          <w:rFonts w:ascii="Times New Roman"/>
          <w:b w:val="false"/>
          <w:i w:val="false"/>
          <w:color w:val="000000"/>
          <w:sz w:val="28"/>
        </w:rPr>
        <w:t>
      банки являются эмитентами, акции которых включены в категорию "премиум" сектора "акции" площадки "Основная" официального списка фондовой биржи или находятся в представительском списке индекса фондовой биржи;</w:t>
      </w:r>
    </w:p>
    <w:bookmarkEnd w:id="1292"/>
    <w:bookmarkStart w:name="z1660" w:id="1293"/>
    <w:p>
      <w:pPr>
        <w:spacing w:after="0"/>
        <w:ind w:left="0"/>
        <w:jc w:val="both"/>
      </w:pPr>
      <w:r>
        <w:rPr>
          <w:rFonts w:ascii="Times New Roman"/>
          <w:b w:val="false"/>
          <w:i w:val="false"/>
          <w:color w:val="000000"/>
          <w:sz w:val="28"/>
        </w:rPr>
        <w:t>
      банки имеют долгосрочный кредитный рейтинг не ниже "В-" по международной шкале агентства Standard &amp; Poor’s или рейтинг аналогичного уровня одного из других рейтинговых агентств, или рейтинговую оценку не ниже "kzBB-" по национальной шкале Standard &amp; Poor's, или рейтинг аналогичного уровня по национальной шкале агентств Moody's Investors Service, Fitch, а также их дочерних рейтинговых организаций (далее - другие рейтинговые агентства);</w:t>
      </w:r>
    </w:p>
    <w:bookmarkEnd w:id="1293"/>
    <w:bookmarkStart w:name="z1661" w:id="1294"/>
    <w:p>
      <w:pPr>
        <w:spacing w:after="0"/>
        <w:ind w:left="0"/>
        <w:jc w:val="both"/>
      </w:pPr>
      <w:r>
        <w:rPr>
          <w:rFonts w:ascii="Times New Roman"/>
          <w:b w:val="false"/>
          <w:i w:val="false"/>
          <w:color w:val="000000"/>
          <w:sz w:val="28"/>
        </w:rPr>
        <w:t>
      банки являются дочерними банками-резидентами Республики Казахстан, родительский банк-нерезидент Республики Казахстан которых имеет долгосрочный кредитный рейтинг не ниже "А-" по международной шкале агентства Standard &amp; Poor's или рейтинг аналогичного уровня одного из других рейтинговых агентств;</w:t>
      </w:r>
    </w:p>
    <w:bookmarkEnd w:id="1294"/>
    <w:bookmarkStart w:name="z1662" w:id="1295"/>
    <w:p>
      <w:pPr>
        <w:spacing w:after="0"/>
        <w:ind w:left="0"/>
        <w:jc w:val="both"/>
      </w:pPr>
      <w:r>
        <w:rPr>
          <w:rFonts w:ascii="Times New Roman"/>
          <w:b w:val="false"/>
          <w:i w:val="false"/>
          <w:color w:val="000000"/>
          <w:sz w:val="28"/>
        </w:rPr>
        <w:t>
      2) вклады, размещенные в международных финансовых организациях, имеющих долгосрочный рейтинг не ниже "АА-" агентства Standard &amp; Poor's или рейтинг аналогичного уровня одного из других рейтинговых агентств, вклады, размещенные в Евразийском Банке Развития в национальной валюте Республики Казахстан;</w:t>
      </w:r>
    </w:p>
    <w:bookmarkEnd w:id="1295"/>
    <w:bookmarkStart w:name="z1663" w:id="1296"/>
    <w:p>
      <w:pPr>
        <w:spacing w:after="0"/>
        <w:ind w:left="0"/>
        <w:jc w:val="both"/>
      </w:pPr>
      <w:r>
        <w:rPr>
          <w:rFonts w:ascii="Times New Roman"/>
          <w:b w:val="false"/>
          <w:i w:val="false"/>
          <w:color w:val="000000"/>
          <w:sz w:val="28"/>
        </w:rPr>
        <w:t>
      3) вклады, размещенные в банках-нерезидентах, имеющих долгосрочный рейтинг не ниже "ВВВ-" по международной шкале агентства Standard &amp; Poor's или рейтинг аналогичного уровня одного из других рейтинговых агентств;</w:t>
      </w:r>
    </w:p>
    <w:bookmarkEnd w:id="1296"/>
    <w:bookmarkStart w:name="z1664" w:id="1297"/>
    <w:p>
      <w:pPr>
        <w:spacing w:after="0"/>
        <w:ind w:left="0"/>
        <w:jc w:val="both"/>
      </w:pPr>
      <w:r>
        <w:rPr>
          <w:rFonts w:ascii="Times New Roman"/>
          <w:b w:val="false"/>
          <w:i w:val="false"/>
          <w:color w:val="000000"/>
          <w:sz w:val="28"/>
        </w:rPr>
        <w:t>
      4) государственные ценные бумаги Республики Казахстан, включая эмитированные в соответствии с законодательством других государств, выпущенные Министерством финансов Республики Казахстан и Национальным Банком Республики Казахстан,</w:t>
      </w:r>
    </w:p>
    <w:bookmarkEnd w:id="1297"/>
    <w:bookmarkStart w:name="z1665" w:id="1298"/>
    <w:p>
      <w:pPr>
        <w:spacing w:after="0"/>
        <w:ind w:left="0"/>
        <w:jc w:val="both"/>
      </w:pPr>
      <w:r>
        <w:rPr>
          <w:rFonts w:ascii="Times New Roman"/>
          <w:b w:val="false"/>
          <w:i w:val="false"/>
          <w:color w:val="000000"/>
          <w:sz w:val="28"/>
        </w:rPr>
        <w:t>
      5) долговые ценные бумаги, выпущенные местными исполнительными органами Республики Казахстан, включенные в официальный список фондовой биржи, осуществляющей деятельность на территории Республики Казахстан;</w:t>
      </w:r>
    </w:p>
    <w:bookmarkEnd w:id="1298"/>
    <w:bookmarkStart w:name="z1666" w:id="1299"/>
    <w:p>
      <w:pPr>
        <w:spacing w:after="0"/>
        <w:ind w:left="0"/>
        <w:jc w:val="both"/>
      </w:pPr>
      <w:r>
        <w:rPr>
          <w:rFonts w:ascii="Times New Roman"/>
          <w:b w:val="false"/>
          <w:i w:val="false"/>
          <w:color w:val="000000"/>
          <w:sz w:val="28"/>
        </w:rPr>
        <w:t>
      6) долговые ценные бумаги, выпущенные юридическим лицом, осуществляющим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Республики Казахстан;</w:t>
      </w:r>
    </w:p>
    <w:bookmarkEnd w:id="1299"/>
    <w:bookmarkStart w:name="z1667" w:id="1300"/>
    <w:p>
      <w:pPr>
        <w:spacing w:after="0"/>
        <w:ind w:left="0"/>
        <w:jc w:val="both"/>
      </w:pPr>
      <w:r>
        <w:rPr>
          <w:rFonts w:ascii="Times New Roman"/>
          <w:b w:val="false"/>
          <w:i w:val="false"/>
          <w:color w:val="000000"/>
          <w:sz w:val="28"/>
        </w:rPr>
        <w:t>
      7) долговые ценные бумаги, выпущенные акционерными обществами "Банк Развития Казахстана", "Фонд национального благосостояния "Самрук-Казына", "Национальный управляющий холдинг "Байтерек", "Фонд проблемных кредитов" в соответствии с законодательством Республики Казахстан и других государств;</w:t>
      </w:r>
    </w:p>
    <w:bookmarkEnd w:id="1300"/>
    <w:bookmarkStart w:name="z1668" w:id="1301"/>
    <w:p>
      <w:pPr>
        <w:spacing w:after="0"/>
        <w:ind w:left="0"/>
        <w:jc w:val="both"/>
      </w:pPr>
      <w:r>
        <w:rPr>
          <w:rFonts w:ascii="Times New Roman"/>
          <w:b w:val="false"/>
          <w:i w:val="false"/>
          <w:color w:val="000000"/>
          <w:sz w:val="28"/>
        </w:rPr>
        <w:t>
      8) долговые ценные бумаги, по которым имеется государственная гарантия Правительства Республики Казахстан;</w:t>
      </w:r>
    </w:p>
    <w:bookmarkEnd w:id="1301"/>
    <w:bookmarkStart w:name="z1669" w:id="1302"/>
    <w:p>
      <w:pPr>
        <w:spacing w:after="0"/>
        <w:ind w:left="0"/>
        <w:jc w:val="both"/>
      </w:pPr>
      <w:r>
        <w:rPr>
          <w:rFonts w:ascii="Times New Roman"/>
          <w:b w:val="false"/>
          <w:i w:val="false"/>
          <w:color w:val="000000"/>
          <w:sz w:val="28"/>
        </w:rPr>
        <w:t>
      9) негосударственные долговые исламские ценные бумаги юридических лиц Республики Казахстан, включенные в официальный список фондовой биржи, осуществляющей деятельность на территории Республики Казахстан;</w:t>
      </w:r>
    </w:p>
    <w:bookmarkEnd w:id="1302"/>
    <w:bookmarkStart w:name="z1670" w:id="1303"/>
    <w:p>
      <w:pPr>
        <w:spacing w:after="0"/>
        <w:ind w:left="0"/>
        <w:jc w:val="both"/>
      </w:pPr>
      <w:r>
        <w:rPr>
          <w:rFonts w:ascii="Times New Roman"/>
          <w:b w:val="false"/>
          <w:i w:val="false"/>
          <w:color w:val="000000"/>
          <w:sz w:val="28"/>
        </w:rPr>
        <w:t>
      10) негосударственные долговые исламские ценные бумаги юридических лиц Республики Казахстан, номинированные в иностранной валюте и допущенные к публичным торгам на фондовой бирже, функционирующей на территории Международного финансового центра "Астана";</w:t>
      </w:r>
    </w:p>
    <w:bookmarkEnd w:id="1303"/>
    <w:bookmarkStart w:name="z1671" w:id="1304"/>
    <w:p>
      <w:pPr>
        <w:spacing w:after="0"/>
        <w:ind w:left="0"/>
        <w:jc w:val="both"/>
      </w:pPr>
      <w:r>
        <w:rPr>
          <w:rFonts w:ascii="Times New Roman"/>
          <w:b w:val="false"/>
          <w:i w:val="false"/>
          <w:color w:val="000000"/>
          <w:sz w:val="28"/>
        </w:rPr>
        <w:t>
      11) долговые исламские ценные бумаги, выпущенные следующими международными финансовыми организациями:</w:t>
      </w:r>
    </w:p>
    <w:bookmarkEnd w:id="1304"/>
    <w:bookmarkStart w:name="z1672" w:id="1305"/>
    <w:p>
      <w:pPr>
        <w:spacing w:after="0"/>
        <w:ind w:left="0"/>
        <w:jc w:val="both"/>
      </w:pPr>
      <w:r>
        <w:rPr>
          <w:rFonts w:ascii="Times New Roman"/>
          <w:b w:val="false"/>
          <w:i w:val="false"/>
          <w:color w:val="000000"/>
          <w:sz w:val="28"/>
        </w:rPr>
        <w:t>
      Азиатский банк развития (the Asian Development Bank);</w:t>
      </w:r>
    </w:p>
    <w:bookmarkEnd w:id="1305"/>
    <w:bookmarkStart w:name="z1673" w:id="1306"/>
    <w:p>
      <w:pPr>
        <w:spacing w:after="0"/>
        <w:ind w:left="0"/>
        <w:jc w:val="both"/>
      </w:pPr>
      <w:r>
        <w:rPr>
          <w:rFonts w:ascii="Times New Roman"/>
          <w:b w:val="false"/>
          <w:i w:val="false"/>
          <w:color w:val="000000"/>
          <w:sz w:val="28"/>
        </w:rPr>
        <w:t>
      Межамериканский банк развития (the Inter-American Development Bank);</w:t>
      </w:r>
    </w:p>
    <w:bookmarkEnd w:id="1306"/>
    <w:bookmarkStart w:name="z1674" w:id="1307"/>
    <w:p>
      <w:pPr>
        <w:spacing w:after="0"/>
        <w:ind w:left="0"/>
        <w:jc w:val="both"/>
      </w:pPr>
      <w:r>
        <w:rPr>
          <w:rFonts w:ascii="Times New Roman"/>
          <w:b w:val="false"/>
          <w:i w:val="false"/>
          <w:color w:val="000000"/>
          <w:sz w:val="28"/>
        </w:rPr>
        <w:t>
      Африканский банк развития (the African Development Bank);</w:t>
      </w:r>
    </w:p>
    <w:bookmarkEnd w:id="1307"/>
    <w:bookmarkStart w:name="z1675" w:id="1308"/>
    <w:p>
      <w:pPr>
        <w:spacing w:after="0"/>
        <w:ind w:left="0"/>
        <w:jc w:val="both"/>
      </w:pPr>
      <w:r>
        <w:rPr>
          <w:rFonts w:ascii="Times New Roman"/>
          <w:b w:val="false"/>
          <w:i w:val="false"/>
          <w:color w:val="000000"/>
          <w:sz w:val="28"/>
        </w:rPr>
        <w:t>
      Евразийский банк развития (Eurasian Development Bank);</w:t>
      </w:r>
    </w:p>
    <w:bookmarkEnd w:id="1308"/>
    <w:bookmarkStart w:name="z1676" w:id="1309"/>
    <w:p>
      <w:pPr>
        <w:spacing w:after="0"/>
        <w:ind w:left="0"/>
        <w:jc w:val="both"/>
      </w:pPr>
      <w:r>
        <w:rPr>
          <w:rFonts w:ascii="Times New Roman"/>
          <w:b w:val="false"/>
          <w:i w:val="false"/>
          <w:color w:val="000000"/>
          <w:sz w:val="28"/>
        </w:rPr>
        <w:t>
      Европейский банк реконструкции и развития (the European Bank for Reconstruction and Development);</w:t>
      </w:r>
    </w:p>
    <w:bookmarkEnd w:id="1309"/>
    <w:bookmarkStart w:name="z1677" w:id="1310"/>
    <w:p>
      <w:pPr>
        <w:spacing w:after="0"/>
        <w:ind w:left="0"/>
        <w:jc w:val="both"/>
      </w:pPr>
      <w:r>
        <w:rPr>
          <w:rFonts w:ascii="Times New Roman"/>
          <w:b w:val="false"/>
          <w:i w:val="false"/>
          <w:color w:val="000000"/>
          <w:sz w:val="28"/>
        </w:rPr>
        <w:t>
      Европейский инвестиционный банк (the European Investment Bank);</w:t>
      </w:r>
    </w:p>
    <w:bookmarkEnd w:id="1310"/>
    <w:bookmarkStart w:name="z1678" w:id="1311"/>
    <w:p>
      <w:pPr>
        <w:spacing w:after="0"/>
        <w:ind w:left="0"/>
        <w:jc w:val="both"/>
      </w:pPr>
      <w:r>
        <w:rPr>
          <w:rFonts w:ascii="Times New Roman"/>
          <w:b w:val="false"/>
          <w:i w:val="false"/>
          <w:color w:val="000000"/>
          <w:sz w:val="28"/>
        </w:rPr>
        <w:t>
      Банк Развития Европейского Совета (the Council of Europe Development Bank);</w:t>
      </w:r>
    </w:p>
    <w:bookmarkEnd w:id="1311"/>
    <w:bookmarkStart w:name="z1679" w:id="1312"/>
    <w:p>
      <w:pPr>
        <w:spacing w:after="0"/>
        <w:ind w:left="0"/>
        <w:jc w:val="both"/>
      </w:pPr>
      <w:r>
        <w:rPr>
          <w:rFonts w:ascii="Times New Roman"/>
          <w:b w:val="false"/>
          <w:i w:val="false"/>
          <w:color w:val="000000"/>
          <w:sz w:val="28"/>
        </w:rPr>
        <w:t>
      Исламская корпорация по развитию частного сектора (the Islamic Corporation for the Development of the Private Sector);</w:t>
      </w:r>
    </w:p>
    <w:bookmarkEnd w:id="1312"/>
    <w:bookmarkStart w:name="z1680" w:id="1313"/>
    <w:p>
      <w:pPr>
        <w:spacing w:after="0"/>
        <w:ind w:left="0"/>
        <w:jc w:val="both"/>
      </w:pPr>
      <w:r>
        <w:rPr>
          <w:rFonts w:ascii="Times New Roman"/>
          <w:b w:val="false"/>
          <w:i w:val="false"/>
          <w:color w:val="000000"/>
          <w:sz w:val="28"/>
        </w:rPr>
        <w:t>
      Исламский банк развития (the Islamic Development Bank);</w:t>
      </w:r>
    </w:p>
    <w:bookmarkEnd w:id="1313"/>
    <w:bookmarkStart w:name="z1681" w:id="1314"/>
    <w:p>
      <w:pPr>
        <w:spacing w:after="0"/>
        <w:ind w:left="0"/>
        <w:jc w:val="both"/>
      </w:pPr>
      <w:r>
        <w:rPr>
          <w:rFonts w:ascii="Times New Roman"/>
          <w:b w:val="false"/>
          <w:i w:val="false"/>
          <w:color w:val="000000"/>
          <w:sz w:val="28"/>
        </w:rPr>
        <w:t>
      Многостороннее агентство гарантии инвестиций (the Multilateral Investment Guarantee Agency);</w:t>
      </w:r>
    </w:p>
    <w:bookmarkEnd w:id="1314"/>
    <w:bookmarkStart w:name="z1682" w:id="1315"/>
    <w:p>
      <w:pPr>
        <w:spacing w:after="0"/>
        <w:ind w:left="0"/>
        <w:jc w:val="both"/>
      </w:pPr>
      <w:r>
        <w:rPr>
          <w:rFonts w:ascii="Times New Roman"/>
          <w:b w:val="false"/>
          <w:i w:val="false"/>
          <w:color w:val="000000"/>
          <w:sz w:val="28"/>
        </w:rPr>
        <w:t>
      Скандинавский инвестиционный банк (the Nordic Investment Bank);</w:t>
      </w:r>
    </w:p>
    <w:bookmarkEnd w:id="1315"/>
    <w:bookmarkStart w:name="z1683" w:id="1316"/>
    <w:p>
      <w:pPr>
        <w:spacing w:after="0"/>
        <w:ind w:left="0"/>
        <w:jc w:val="both"/>
      </w:pPr>
      <w:r>
        <w:rPr>
          <w:rFonts w:ascii="Times New Roman"/>
          <w:b w:val="false"/>
          <w:i w:val="false"/>
          <w:color w:val="000000"/>
          <w:sz w:val="28"/>
        </w:rPr>
        <w:t>
      Международный валютный фонд (the International Monetary Fund);</w:t>
      </w:r>
    </w:p>
    <w:bookmarkEnd w:id="1316"/>
    <w:bookmarkStart w:name="z1684" w:id="1317"/>
    <w:p>
      <w:pPr>
        <w:spacing w:after="0"/>
        <w:ind w:left="0"/>
        <w:jc w:val="both"/>
      </w:pPr>
      <w:r>
        <w:rPr>
          <w:rFonts w:ascii="Times New Roman"/>
          <w:b w:val="false"/>
          <w:i w:val="false"/>
          <w:color w:val="000000"/>
          <w:sz w:val="28"/>
        </w:rPr>
        <w:t>
      Международная ассоциация развития (the International Development Association);</w:t>
      </w:r>
    </w:p>
    <w:bookmarkEnd w:id="1317"/>
    <w:bookmarkStart w:name="z1685" w:id="1318"/>
    <w:p>
      <w:pPr>
        <w:spacing w:after="0"/>
        <w:ind w:left="0"/>
        <w:jc w:val="both"/>
      </w:pPr>
      <w:r>
        <w:rPr>
          <w:rFonts w:ascii="Times New Roman"/>
          <w:b w:val="false"/>
          <w:i w:val="false"/>
          <w:color w:val="000000"/>
          <w:sz w:val="28"/>
        </w:rPr>
        <w:t>
      Банк международных расчетов (the Bank for International Settlements);</w:t>
      </w:r>
    </w:p>
    <w:bookmarkEnd w:id="1318"/>
    <w:bookmarkStart w:name="z1686" w:id="1319"/>
    <w:p>
      <w:pPr>
        <w:spacing w:after="0"/>
        <w:ind w:left="0"/>
        <w:jc w:val="both"/>
      </w:pPr>
      <w:r>
        <w:rPr>
          <w:rFonts w:ascii="Times New Roman"/>
          <w:b w:val="false"/>
          <w:i w:val="false"/>
          <w:color w:val="000000"/>
          <w:sz w:val="28"/>
        </w:rPr>
        <w:t>
      Международный центр по урегулированию инвестиционных споров (the International Centre for Settlement of Investment Disputes);</w:t>
      </w:r>
    </w:p>
    <w:bookmarkEnd w:id="1319"/>
    <w:bookmarkStart w:name="z1687" w:id="1320"/>
    <w:p>
      <w:pPr>
        <w:spacing w:after="0"/>
        <w:ind w:left="0"/>
        <w:jc w:val="both"/>
      </w:pPr>
      <w:r>
        <w:rPr>
          <w:rFonts w:ascii="Times New Roman"/>
          <w:b w:val="false"/>
          <w:i w:val="false"/>
          <w:color w:val="000000"/>
          <w:sz w:val="28"/>
        </w:rPr>
        <w:t>
      Международный банк реконструкции и развития (the International Bank for Reconstruction and Development);</w:t>
      </w:r>
    </w:p>
    <w:bookmarkEnd w:id="1320"/>
    <w:bookmarkStart w:name="z1688" w:id="1321"/>
    <w:p>
      <w:pPr>
        <w:spacing w:after="0"/>
        <w:ind w:left="0"/>
        <w:jc w:val="both"/>
      </w:pPr>
      <w:r>
        <w:rPr>
          <w:rFonts w:ascii="Times New Roman"/>
          <w:b w:val="false"/>
          <w:i w:val="false"/>
          <w:color w:val="000000"/>
          <w:sz w:val="28"/>
        </w:rPr>
        <w:t>
      Международная финансовая корпорация (the International Finance Corporation);</w:t>
      </w:r>
    </w:p>
    <w:bookmarkEnd w:id="1321"/>
    <w:bookmarkStart w:name="z1689" w:id="1322"/>
    <w:p>
      <w:pPr>
        <w:spacing w:after="0"/>
        <w:ind w:left="0"/>
        <w:jc w:val="both"/>
      </w:pPr>
      <w:r>
        <w:rPr>
          <w:rFonts w:ascii="Times New Roman"/>
          <w:b w:val="false"/>
          <w:i w:val="false"/>
          <w:color w:val="000000"/>
          <w:sz w:val="28"/>
        </w:rPr>
        <w:t>
      12) долговые исламские ценные бумаги, имеющие статус государственных, выпущенные центральными правительствами иностранных государств, имеющих суверенный рейтинг не ниже "В-" по международной шкале агентства Standard &amp; Poor's или рейтинг аналогичного уровня одного из других рейтинговых агентств;</w:t>
      </w:r>
    </w:p>
    <w:bookmarkEnd w:id="1322"/>
    <w:bookmarkStart w:name="z1690" w:id="1323"/>
    <w:p>
      <w:pPr>
        <w:spacing w:after="0"/>
        <w:ind w:left="0"/>
        <w:jc w:val="both"/>
      </w:pPr>
      <w:r>
        <w:rPr>
          <w:rFonts w:ascii="Times New Roman"/>
          <w:b w:val="false"/>
          <w:i w:val="false"/>
          <w:color w:val="000000"/>
          <w:sz w:val="28"/>
        </w:rPr>
        <w:t>
      13) негосударственные исламские долговые ценные бумаги, выпущенные иностранными эмитентами, имеющие рейтинговую оценку не ниже "В-" по международной шкале агентства Standard &amp; Poor’s или рейтинг аналогичного уровня одного из других рейтинговых агентств;</w:t>
      </w:r>
    </w:p>
    <w:bookmarkEnd w:id="1323"/>
    <w:bookmarkStart w:name="z1691" w:id="1324"/>
    <w:p>
      <w:pPr>
        <w:spacing w:after="0"/>
        <w:ind w:left="0"/>
        <w:jc w:val="both"/>
      </w:pPr>
      <w:r>
        <w:rPr>
          <w:rFonts w:ascii="Times New Roman"/>
          <w:b w:val="false"/>
          <w:i w:val="false"/>
          <w:color w:val="000000"/>
          <w:sz w:val="28"/>
        </w:rPr>
        <w:t>
      14) аффинированные драгоценные металлы и металлические депозиты;</w:t>
      </w:r>
    </w:p>
    <w:bookmarkEnd w:id="1324"/>
    <w:bookmarkStart w:name="z1692" w:id="1325"/>
    <w:p>
      <w:pPr>
        <w:spacing w:after="0"/>
        <w:ind w:left="0"/>
        <w:jc w:val="both"/>
      </w:pPr>
      <w:r>
        <w:rPr>
          <w:rFonts w:ascii="Times New Roman"/>
          <w:b w:val="false"/>
          <w:i w:val="false"/>
          <w:color w:val="000000"/>
          <w:sz w:val="28"/>
        </w:rPr>
        <w:t>
      15) ценные бумаги инвестиционных фондов, включенные в официальный список фондовой биржи;</w:t>
      </w:r>
    </w:p>
    <w:bookmarkEnd w:id="1325"/>
    <w:bookmarkStart w:name="z1693" w:id="1326"/>
    <w:p>
      <w:pPr>
        <w:spacing w:after="0"/>
        <w:ind w:left="0"/>
        <w:jc w:val="both"/>
      </w:pPr>
      <w:r>
        <w:rPr>
          <w:rFonts w:ascii="Times New Roman"/>
          <w:b w:val="false"/>
          <w:i w:val="false"/>
          <w:color w:val="000000"/>
          <w:sz w:val="28"/>
        </w:rPr>
        <w:t>
      16) паи Exchange Traded Funds (ETF), структура активов которых повторяет структуру одного из основных фондовых индексов, или ценообразование по паям которых привязано к основным фондовым индексам;</w:t>
      </w:r>
    </w:p>
    <w:bookmarkEnd w:id="1326"/>
    <w:bookmarkStart w:name="z1694" w:id="1327"/>
    <w:p>
      <w:pPr>
        <w:spacing w:after="0"/>
        <w:ind w:left="0"/>
        <w:jc w:val="both"/>
      </w:pPr>
      <w:r>
        <w:rPr>
          <w:rFonts w:ascii="Times New Roman"/>
          <w:b w:val="false"/>
          <w:i w:val="false"/>
          <w:color w:val="000000"/>
          <w:sz w:val="28"/>
        </w:rPr>
        <w:t>
      17) паи Exchange Traded Funds (ETF), Exchange Traded Commodities (ETC), Exchange Traded Notes (ETN), имеющие рейтинговую оценку не ниже "3 звезды" рейтингового агентства Morningstar;</w:t>
      </w:r>
    </w:p>
    <w:bookmarkEnd w:id="1327"/>
    <w:bookmarkStart w:name="z1695" w:id="1328"/>
    <w:p>
      <w:pPr>
        <w:spacing w:after="0"/>
        <w:ind w:left="0"/>
        <w:jc w:val="both"/>
      </w:pPr>
      <w:r>
        <w:rPr>
          <w:rFonts w:ascii="Times New Roman"/>
          <w:b w:val="false"/>
          <w:i w:val="false"/>
          <w:color w:val="000000"/>
          <w:sz w:val="28"/>
        </w:rPr>
        <w:t>
      18) инструменты исламского финансирования юридических лиц Республики Казахстан, выпущенные в соответствии с законодательством Республики Казахстан и других государств, имеющие (эмитент которых имеет) рейтинговую оценку не ниже "В-" по международной шкале агентства Standard &amp; Poor's или рейтинг аналогичного уровня одного из других рейтинговых агентств, или рейтинг не ниже "kzBB-" по национальной шкале Standard &amp; Poor's, или рейтинг аналогичного уровня по национальной шкале одного из других рейтинговых агентств;</w:t>
      </w:r>
    </w:p>
    <w:bookmarkEnd w:id="1328"/>
    <w:bookmarkStart w:name="z1696" w:id="1329"/>
    <w:p>
      <w:pPr>
        <w:spacing w:after="0"/>
        <w:ind w:left="0"/>
        <w:jc w:val="both"/>
      </w:pPr>
      <w:r>
        <w:rPr>
          <w:rFonts w:ascii="Times New Roman"/>
          <w:b w:val="false"/>
          <w:i w:val="false"/>
          <w:color w:val="000000"/>
          <w:sz w:val="28"/>
        </w:rPr>
        <w:t>
      19) инструменты исламского финансирования юридических лиц Республики Казахстан, выпущенные в соответствии с законодательством Республики Казахстан и других государств, родительские организации которых имеют рейтинговую оценку не ниже "ВВВ-" по международной шкале агентства Standard &amp; Poor's или рейтинговой оценкой аналогичного уровня одного из других рейтинговых агентств.</w:t>
      </w:r>
    </w:p>
    <w:bookmarkEnd w:id="1329"/>
    <w:bookmarkStart w:name="z1697" w:id="1330"/>
    <w:p>
      <w:pPr>
        <w:spacing w:after="0"/>
        <w:ind w:left="0"/>
        <w:jc w:val="both"/>
      </w:pPr>
      <w:r>
        <w:rPr>
          <w:rFonts w:ascii="Times New Roman"/>
          <w:b w:val="false"/>
          <w:i w:val="false"/>
          <w:color w:val="000000"/>
          <w:sz w:val="28"/>
        </w:rPr>
        <w:t>
      2. Исламские страховые (перестраховочные) организации в целях хеджирования рисков также приобретают производные финансовые инструменты, базовым активом которых являются финансовые инструменты, разрешенные к приобретению исламскими страховыми (перестраховочными) организациями в соответствии с настоящим Перечнем и Требованиями к приобретаемым исламскими страховыми (перестраховочными) организациями, дочерними организациями исламских страховых (перестраховочных) организаций акциям (долям участия в уставном капитале) юридических лиц, установленными настоящим постановлением.</w:t>
      </w:r>
    </w:p>
    <w:bookmarkEnd w:id="1330"/>
    <w:bookmarkStart w:name="z1698" w:id="1331"/>
    <w:p>
      <w:pPr>
        <w:spacing w:after="0"/>
        <w:ind w:left="0"/>
        <w:jc w:val="both"/>
      </w:pPr>
      <w:r>
        <w:rPr>
          <w:rFonts w:ascii="Times New Roman"/>
          <w:b w:val="false"/>
          <w:i w:val="false"/>
          <w:color w:val="000000"/>
          <w:sz w:val="28"/>
        </w:rPr>
        <w:t>
      3. Исламские страховые (перестраховочные) организации приобретают финансовые инструменты юридических лиц (за исключением вкладов в банках второго уровня Республики Казахстан), указанные в настоящем Перечне и в Требованиях к приобретаемым исламскими страховыми (перестраховочными) организациями, дочерними организациями исламских страховых (перестраховочных) организаций акциям (долям участия в уставном капитале) юридических лиц, установленных настоящим постановлением, с использованием услуг профессиональных участников рынка ценных бумаг, обладающих лицензиями на осуществление брокерской и (или) дилерской деятельности или деятельности по управлению инвестиционным портфелем, выданной уполномоченным органом страны-регистрации профессиональных участников рынка ценных бумаг.</w:t>
      </w:r>
    </w:p>
    <w:bookmarkEnd w:id="13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и</w:t>
            </w:r>
            <w:r>
              <w:br/>
            </w:r>
            <w:r>
              <w:rPr>
                <w:rFonts w:ascii="Times New Roman"/>
                <w:b w:val="false"/>
                <w:i w:val="false"/>
                <w:color w:val="000000"/>
                <w:sz w:val="20"/>
              </w:rPr>
              <w:t>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и иным обязательным</w:t>
            </w:r>
            <w:r>
              <w:br/>
            </w:r>
            <w:r>
              <w:rPr>
                <w:rFonts w:ascii="Times New Roman"/>
                <w:b w:val="false"/>
                <w:i w:val="false"/>
                <w:color w:val="000000"/>
                <w:sz w:val="20"/>
              </w:rPr>
              <w:t>к соблюдению организацией,</w:t>
            </w:r>
            <w:r>
              <w:br/>
            </w:r>
            <w:r>
              <w:rPr>
                <w:rFonts w:ascii="Times New Roman"/>
                <w:b w:val="false"/>
                <w:i w:val="false"/>
                <w:color w:val="000000"/>
                <w:sz w:val="20"/>
              </w:rPr>
              <w:t xml:space="preserve">осуществляющей </w:t>
            </w:r>
            <w:r>
              <w:br/>
            </w:r>
            <w:r>
              <w:rPr>
                <w:rFonts w:ascii="Times New Roman"/>
                <w:b w:val="false"/>
                <w:i w:val="false"/>
                <w:color w:val="000000"/>
                <w:sz w:val="20"/>
              </w:rPr>
              <w:t>микрофинансовую</w:t>
            </w:r>
            <w:r>
              <w:br/>
            </w:r>
            <w:r>
              <w:rPr>
                <w:rFonts w:ascii="Times New Roman"/>
                <w:b w:val="false"/>
                <w:i w:val="false"/>
                <w:color w:val="000000"/>
                <w:sz w:val="20"/>
              </w:rPr>
              <w:t xml:space="preserve">деятельность, нормам и </w:t>
            </w:r>
            <w:r>
              <w:br/>
            </w:r>
            <w:r>
              <w:rPr>
                <w:rFonts w:ascii="Times New Roman"/>
                <w:b w:val="false"/>
                <w:i w:val="false"/>
                <w:color w:val="000000"/>
                <w:sz w:val="20"/>
              </w:rPr>
              <w:t>лимитам,</w:t>
            </w:r>
            <w:r>
              <w:br/>
            </w:r>
            <w:r>
              <w:rPr>
                <w:rFonts w:ascii="Times New Roman"/>
                <w:b w:val="false"/>
                <w:i w:val="false"/>
                <w:color w:val="000000"/>
                <w:sz w:val="20"/>
              </w:rPr>
              <w:t>методике их расчетов</w:t>
            </w:r>
          </w:p>
        </w:tc>
      </w:tr>
    </w:tbl>
    <w:bookmarkStart w:name="z1701" w:id="1332"/>
    <w:p>
      <w:pPr>
        <w:spacing w:after="0"/>
        <w:ind w:left="0"/>
        <w:jc w:val="left"/>
      </w:pPr>
      <w:r>
        <w:rPr>
          <w:rFonts w:ascii="Times New Roman"/>
          <w:b/>
          <w:i w:val="false"/>
          <w:color w:val="000000"/>
        </w:rPr>
        <w:t xml:space="preserve"> Таблица активов микрофинансовой организации, взвешенных по степени кредитного риска вложений</w:t>
      </w:r>
    </w:p>
    <w:bookmarkEnd w:id="13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 в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 и иные требования к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с суверенным рейтингом не ниже "АА-" агентства Standard &amp; Poor's (Стандард энд Пурс) или рейтингом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с долговым рейтингом не ниже "АА-" агентства Standard &amp; Poor's (Стандард энд Пурс) или рейтингом аналогичного уровня одного из других рейтинговых агентств, вклады в Евразийском банке развития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Правительством Республики Казахстан и Национальным Банком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местными исполнительными органами городов Астаны, Алматы и Шымкента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акционерным обществом "Банк Развития Казахстана" в соответствии с Законом Республики Казахстан "О рынке ценных бумаг", акционерными обществами "Фонд национального благосостояния "Самрук-Қазына", "Национальный управляющий холдинг "Байтерек", "Фонд проблемных кредитов", а также ценные бумаги, выпущенные Евразийским банком развития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иностранных государств, суверенный рейтинг которых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текущим счетам к банкам, имеющим долгосрочный рейтинг не ниже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ниже "АА-"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выпущенные местными исполнительными органами Республики Казахстан, за исключением государственных ценных бумаг, выпущенных местными исполнительными органами городов Астаны, Алматы и Шымкента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микрофинансовой организацией на балансе и имеющие кредитный рейтинг от "ААА" до "АА-" агентства Standard &amp; Poor's (Стандард энд Пурс) или рейтинг аналогичного уровня одного из других рейтинговых агентств или рейтинговую оценку от "kzAAA" до "kzAA-"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Микрокредиты, обеспеченные залогом, выданные на цели, связанные с осуществлением предпринимательской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 имеющих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не ниже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Ценные бумаги, выпущенные субъектами, отнесенными к малому или среднему предпринимательству согласно Предпринимательскому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 включенные в сектор "Долговые ценные бумаги" площадки "Основная" либо "Альтернативная" официального списка акционерного общества "Казахстанская фондовая биржа", имеющие гарантию акционерного общества "Фонд развития предпринимательства "ДАМУ" и (или) акционерного общества "Банк Развития Казахстана", сумма которой покрывает не менее 50 (пятидесяти) процентов номинальной стоимости данных ценных бумаг, и соответствующие следующим критериям:</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объем инвестиций в один выпуск ценных бумаг эмитента не превышает 0,02 (ноль целых две сотых) процента от собственного капитала;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валюта выпуска ценных бумаг –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микрофинансовой организацией на балансе и имеющие кредитный рейтинг от "А+" до "А-" агентства Standard &amp; Poor's (Стандард энд Пурс) или рейтинг аналогичного уровня одного из других рейтинговых агентств или рейтинговую оценку от "kzA+" до "kzA-"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текущим счетам к банкам-резидентам Республики Казахстан, имеющим долговой рейтинг от "ВВВ-" до "ВВ-" (включительно) агентства Standard &amp; Poor's (Стандард энд Пурс) или рейтинг аналогичного уровня одного из других рейтинговых агентств, или банку-нерезиденту Республики Казахстан, имеющему долговой рейтинг от "ВВВ-" до "ВВ+" (включительно)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акционерному обществу "Казахстанская фондовая биржа"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Беззалоговые микрокредиты, выданные на цели, связанные с осуществлением предпринимательской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Потребительские микрокредиты, обеспеченные залогом автотранспортного средства, полностью покрывающим сумму выданного микрокредита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 до "В-" агентства Standard &amp; Poor's (Стандард энд Пурс) или рейтинг аналогичного уровня одного из других рейтинговых агентств, и международных финансовых организациях,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организациях-резидентах Республики Казахстан, имеющих долговой рейтинг ниже "А-" агентства Standard &amp; Poor's (Стандард энд Пурс) или рейтинг аналогичного уровня одного из других рейтинговых агентств, организациях-резидентах Республики Казахстан, не имеющих соответствующей рейтинговой оценки, и организациях-нерезидентах Республики Казахстан, имеющих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организаций-резидентов Республики Казахстан, имеющих долговой рейтинг ниже "А-" агентства Standard &amp; Poor's (Стандард энд Пурс) или рейтинг аналогичного уровня одного из других рейтинговых агентств, организаций-резидентов Республики Казахстан, не имеющих соответствующей рейтинговой оценки, и организаций-нерезидентов Республики Казахстан, имеющих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физических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от "ВВВ+" до "ВВ-"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 до "В-" агентства Standard &amp; Poor's (Стандард энд Пурс) или рейтинг аналогичного уровня одного из других рейтинговых агентств, и международными финансовыми организациями,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организациями-резидентами, имеющими долговой рейтинг ниже "А-" агентства Standard &amp; Poor's (Стандард энд Пурс) или рейтинг аналогичного уровня одного из других рейтинговых агентств, организациями-резидентами Республики Казахстан, не имеющими соответствующей рейтинговой оценки, и организациями-нерезидентами Республики Казахстан, имеющими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микрофинансовой организацией на балансе, и имеющие кредитный рейтинг от "ВВВ+" до "ВВВ-" агентства Standard &amp; Poor's (Стандард энд Пурс) или рейтинг аналогичного уровня одного из других рейтинговых агентств, или рейтинговую оценку от "kzBBB+" до "kzBBB-"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текущим счетам к банкам-резидентам Республики Казахстан, имеющим долговой рейтинг ниже "ВВ-" агентства Standard &amp; Poor's (Стандард энд Пурс) или рейтинг аналогичного уровня одного из других рейтинговых агентств, или банку-нерезиденту Республики Казахстан, имеющему долговой рейтинг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суммы вознаграждения и расходов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2" w:id="1333"/>
          <w:p>
            <w:pPr>
              <w:spacing w:after="20"/>
              <w:ind w:left="20"/>
              <w:jc w:val="both"/>
            </w:pPr>
            <w:r>
              <w:rPr>
                <w:rFonts w:ascii="Times New Roman"/>
                <w:b w:val="false"/>
                <w:i w:val="false"/>
                <w:color w:val="000000"/>
                <w:sz w:val="20"/>
              </w:rPr>
              <w:t>
Потребительские микрокредиты, обеспеченные залогом, полностью покрывающим сумму микрокредита, в том числе микрокредиты, не связанные с осуществлением предпринимательской деятельности, заключенные с физическими лицами на срок до сорока пяти календарных дней, в размере, не превышающем сорокапятикратного размера месячного расчетного показателя, установленного на соответствующий финансовый год законом о республиканском бюджете, обеспеченные залогом, полностью покрывающим сумму микрокредита, и выданные, в том числе, на следующих условиях:</w:t>
            </w:r>
          </w:p>
          <w:bookmarkEnd w:id="1333"/>
          <w:p>
            <w:pPr>
              <w:spacing w:after="20"/>
              <w:ind w:left="20"/>
              <w:jc w:val="both"/>
            </w:pPr>
            <w:r>
              <w:rPr>
                <w:rFonts w:ascii="Times New Roman"/>
                <w:b w:val="false"/>
                <w:i w:val="false"/>
                <w:color w:val="000000"/>
                <w:sz w:val="20"/>
              </w:rPr>
              <w:t>
</w:t>
            </w:r>
            <w:r>
              <w:rPr>
                <w:rFonts w:ascii="Times New Roman"/>
                <w:b w:val="false"/>
                <w:i w:val="false"/>
                <w:color w:val="000000"/>
                <w:sz w:val="20"/>
              </w:rPr>
              <w:t>1) размер неустойки (штрафа, пени) за нарушение обязательства по возврату суммы микрокредита и (или) уплате вознаграждения по договору о предоставлении микрокредита не может превышать 0,3 (ноль целых три десятых) процента от суммы неисполненного обязательства за каждый день просрочки;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все платежи заемщика по договору о предоставлении микрокредита, включая сумму вознаграждения и неустойки (штрафа, пени), предусмотренных договором о предоставлении микрокредита, за исключением предмета микрокредита, в совокупности не могут превышать половины суммы выданного микрокредита за весь период действия договора о предоставлении микрокредита;</w:t>
            </w:r>
          </w:p>
          <w:p>
            <w:pPr>
              <w:spacing w:after="20"/>
              <w:ind w:left="20"/>
              <w:jc w:val="both"/>
            </w:pPr>
            <w:r>
              <w:rPr>
                <w:rFonts w:ascii="Times New Roman"/>
                <w:b w:val="false"/>
                <w:i w:val="false"/>
                <w:color w:val="000000"/>
                <w:sz w:val="20"/>
              </w:rPr>
              <w:t>
3) по соглашению сторон допускается увеличение срока действия договора о предоставлении микрокредита на действующих или улучшающих условиях на срок не более 90 (девяносто)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Беззалоговые потребительские микрокредиты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5" w:id="1334"/>
          <w:p>
            <w:pPr>
              <w:spacing w:after="20"/>
              <w:ind w:left="20"/>
              <w:jc w:val="both"/>
            </w:pPr>
            <w:r>
              <w:rPr>
                <w:rFonts w:ascii="Times New Roman"/>
                <w:b w:val="false"/>
                <w:i w:val="false"/>
                <w:color w:val="000000"/>
                <w:sz w:val="20"/>
              </w:rPr>
              <w:t>
Беззалоговые микрокредиты, не связанные с осуществлением предпринимательской деятельности, заключенные с физическими лицами на срок до сорока пяти календарных дней, в размере, не превышающем сорокапятикратного размера месячного расчетного показателя, установленного на соответствующий финансовый год законом о республиканском бюджете, и выданные, в том числе, на следующих условиях:</w:t>
            </w:r>
          </w:p>
          <w:bookmarkEnd w:id="1334"/>
          <w:p>
            <w:pPr>
              <w:spacing w:after="20"/>
              <w:ind w:left="20"/>
              <w:jc w:val="both"/>
            </w:pPr>
            <w:r>
              <w:rPr>
                <w:rFonts w:ascii="Times New Roman"/>
                <w:b w:val="false"/>
                <w:i w:val="false"/>
                <w:color w:val="000000"/>
                <w:sz w:val="20"/>
              </w:rPr>
              <w:t>
</w:t>
            </w:r>
            <w:r>
              <w:rPr>
                <w:rFonts w:ascii="Times New Roman"/>
                <w:b w:val="false"/>
                <w:i w:val="false"/>
                <w:color w:val="000000"/>
                <w:sz w:val="20"/>
              </w:rPr>
              <w:t>1) размер неустойки (штрафа, пени) за нарушение обязательства по возврату суммы микрокредита и (или) уплате вознаграждения по договору о предоставлении микрокредита не может превышать 0,3 (ноль целых три десятых) процента от суммы неисполненного обязательства за каждый день просрочки;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все платежи заемщика по договору о предоставлении микрокредита, включая сумму вознаграждения и неустойки (штрафа, пени), предусмотренных договором о предоставлении микрокредита, за исключением предмета микрокредита, в совокупности не могут превышать половины суммы выданного микрокредита за весь период действия договора о предоставлении микрокредита;</w:t>
            </w:r>
          </w:p>
          <w:p>
            <w:pPr>
              <w:spacing w:after="20"/>
              <w:ind w:left="20"/>
              <w:jc w:val="both"/>
            </w:pPr>
            <w:r>
              <w:rPr>
                <w:rFonts w:ascii="Times New Roman"/>
                <w:b w:val="false"/>
                <w:i w:val="false"/>
                <w:color w:val="000000"/>
                <w:sz w:val="20"/>
              </w:rPr>
              <w:t>
3) по соглашению сторон допускается увеличение срока действия договора о предоставлении микрокредита на действующих или улучшающих условиях на срок не более 90 (девяносто)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акции (доли участия в уставном капитале), не превышающие 15 (пятнадцати) процентов от величины собственного капитала организаций (резидентов и нерезидентов Республики Казахстан): оказывающих услуги по предоставлению возможности оказания финансовых и (или) платежных услуг с использованием искусственного интеллекта, блокчейн и других инновационных технологий, оказывающих услуги по предоставлению возможности совершения сделок по оказанию финансовых услуг между финансовыми организациями или эмитентами и потребителями финансовых услуг с использованием цифровой системы посредством сети интернет, осуществляющих разработку, реализацию, поддержку программного обеспечения, используемого в деятельности финансовых организаций, в том числе для автоматизации их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акции (доли участия в уставном капитале), превышающие 15 (пятнадцать) процентов от величины собственного капитала организаций (резидентов и нерезидентов Республики Казахстан): оказывающих услуги по предоставлению возможности оказания финансовых и (или) платежных услуг с использованием искусственного интеллекта, блокчейн и других инновационных технологий, оказывающих услуги по предоставлению возможности совершения сделок по оказанию финансовых услуг между финансовыми организациями или эмитентами и потребителями финансовых услуг с использованием цифровой системы посредством сети интернет, осуществляющих разработку, реализацию, поддержку программного обеспечения, используемого в деятельности финансовых организаций, в том числе для автоматизации их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организациях-нерезидентах, имеющих долговой рейтинг ниже "ВВ-" агентства Standard &amp; Poor's (Стандард энд Пурс) или рейтинг аналогичного уровня одного из других рейтинговых агентств, и организациях-нерезидентах Республики Казахстан,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организациях-нерезидентах Республики Казахстан, зарегистрированных на территории нижеуказанных иностранных государств:</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Княжество Андорра;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Соединенные Штаты Америки (только в части территорий Американских Виргинских островов, острова Гуам и содружества Пуэрто-Рико);</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Государство Антигуа и Барбуда;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Содружество Багамских островов;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Государство Барбадос;</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Государство Бахрейн;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Государство Белиз;</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Государство Бруней Даруссалам;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Объединенные Арабские Эмираты (только в части территории города Дубай);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Республика Вануату;</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Республика Гватемала;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Государство Гренада;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Республика Джибути;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Доминиканская Республика;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Новая Зеландия (только в части территории островов Кука и Ниуэ);</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Республика Индонезия;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Испания (только в части территории Канарских островов);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Республика Кипр;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Федеральная Исламская Республика Коморские Острова;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Республика Коста-Рика;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Китайская Народная Республика (только в части территорий специальных административных районов Аомынь (Макао) и Сянган (Гонконг);</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Республика Либерия;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Княжество Лихтенштейн;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Республика Маврикий;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Малайзия (только в части территории анклава Лабуан);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Мальдивская Республика;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Республика Мальта;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Республика Маршалловы острова;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Княжество Монако;</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Союз Мьянма;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Республика Науру;</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Нидерланды (только в части территории острова Аруба и зависимых территорий Антильских островов);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Федеративная Республика Нигерия;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Португалия (только в части территории островов Мадейра);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Республика Палау;</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Республика Панама;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Независимое Государство Самоа;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Республика Сейшельские острова;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Государство Сент-Винсент и Гренадины;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Федерация Сент-Китс и Невис;</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Государство Сент-Люсия;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Королевство Тонга;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Соединенное Королевство Великобритании и Северной Ирландии (только в части следующих территорий):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Острова Ангилья;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Бермудские острова;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Британские Виргинские острова;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Гибралтар;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Каймановы острова;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Остров Монтсеррат;</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Острова Теркс и Кайкос;</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Остров Мэн;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Нормандские острова (острова Гернси, Джерси, Сарк, Олдерни);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Республика Филиппины;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Демократическая Республика Шри-Ланка</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организаций-нерезидентов Республики Казахстан, имеющих долговой рейтинг ниже "ВВ-" агентства Standard &amp; Poor's (Стандард энд Пурс) или рейтинг аналогичного уровня одного из других рейтинговых агентств, и организаций-нерезидентов,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8" w:id="1335"/>
          <w:p>
            <w:pPr>
              <w:spacing w:after="20"/>
              <w:ind w:left="20"/>
              <w:jc w:val="both"/>
            </w:pPr>
            <w:r>
              <w:rPr>
                <w:rFonts w:ascii="Times New Roman"/>
                <w:b w:val="false"/>
                <w:i w:val="false"/>
                <w:color w:val="000000"/>
                <w:sz w:val="20"/>
              </w:rPr>
              <w:t>
Дебиторская задолженность организаций-нерезидентов Республики Казахстан, зарегистрированных на территории нижеуказанных иностранных государств:</w:t>
            </w:r>
          </w:p>
          <w:bookmarkEnd w:id="1335"/>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 Острова Ангилья; Бермудские острова; Британские Виргинские острова; Гибралтар; Каймановы острова; Остров Монтсеррат; Острова Теркс и Кайкос; Остров Мэн; 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центральными правительствами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организациями-нерезидентами Республики Казахстан, имеющими долговой рейтинг ниже "ВВ-" агентства Standard &amp; Poor's (Стандард энд Пурс) или рейтинг аналогичного уровня одного из других рейтинговых агентств, и организациями-нерезидентами Республики Казахстан,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3" w:id="1336"/>
          <w:p>
            <w:pPr>
              <w:spacing w:after="20"/>
              <w:ind w:left="20"/>
              <w:jc w:val="both"/>
            </w:pPr>
            <w:r>
              <w:rPr>
                <w:rFonts w:ascii="Times New Roman"/>
                <w:b w:val="false"/>
                <w:i w:val="false"/>
                <w:color w:val="000000"/>
                <w:sz w:val="20"/>
              </w:rPr>
              <w:t>
Ценные бумаги, выпущенные организациями-нерезидентами Республики Казахстан, зарегистрированными на территории нижеуказанных иностранных государств:</w:t>
            </w:r>
          </w:p>
          <w:bookmarkEnd w:id="1336"/>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 Острова Ангилья; Бермудские острова; Британские Виргинские острова; Гибралтар; Каймановы острова; Остров Монтсеррат; Острова Теркс и Кайкос; Остров Мэн; 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микрофинансовой организацией на балансе и имеющие кредитный рейтинг от "ВВ+" до "ВВ-" агентства Standard &amp; Poor's (Стандард энд Пурс) или рейтинг аналогичного уровня одного из других рейтинговых агентств или рейтинговую оценку от "kzBB+" до "kzBB-"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Таблице активов</w:t>
            </w:r>
            <w:r>
              <w:br/>
            </w:r>
            <w:r>
              <w:rPr>
                <w:rFonts w:ascii="Times New Roman"/>
                <w:b w:val="false"/>
                <w:i w:val="false"/>
                <w:color w:val="000000"/>
                <w:sz w:val="20"/>
              </w:rPr>
              <w:t>микрофинансовой организации,</w:t>
            </w:r>
            <w:r>
              <w:br/>
            </w:r>
            <w:r>
              <w:rPr>
                <w:rFonts w:ascii="Times New Roman"/>
                <w:b w:val="false"/>
                <w:i w:val="false"/>
                <w:color w:val="000000"/>
                <w:sz w:val="20"/>
              </w:rPr>
              <w:t>взвешенных по степени</w:t>
            </w:r>
            <w:r>
              <w:br/>
            </w:r>
            <w:r>
              <w:rPr>
                <w:rFonts w:ascii="Times New Roman"/>
                <w:b w:val="false"/>
                <w:i w:val="false"/>
                <w:color w:val="000000"/>
                <w:sz w:val="20"/>
              </w:rPr>
              <w:t>кредитного риска вложений</w:t>
            </w:r>
          </w:p>
        </w:tc>
      </w:tr>
    </w:tbl>
    <w:bookmarkStart w:name="z1799" w:id="1337"/>
    <w:p>
      <w:pPr>
        <w:spacing w:after="0"/>
        <w:ind w:left="0"/>
        <w:jc w:val="left"/>
      </w:pPr>
      <w:r>
        <w:rPr>
          <w:rFonts w:ascii="Times New Roman"/>
          <w:b/>
          <w:i w:val="false"/>
          <w:color w:val="000000"/>
        </w:rPr>
        <w:t xml:space="preserve"> Пояснения к расчету активов микрофинансовой организации, подлежащих взвешиванию по степени кредитного риска вложений</w:t>
      </w:r>
    </w:p>
    <w:bookmarkEnd w:id="1337"/>
    <w:bookmarkStart w:name="z1800" w:id="1338"/>
    <w:p>
      <w:pPr>
        <w:spacing w:after="0"/>
        <w:ind w:left="0"/>
        <w:jc w:val="both"/>
      </w:pPr>
      <w:r>
        <w:rPr>
          <w:rFonts w:ascii="Times New Roman"/>
          <w:b w:val="false"/>
          <w:i w:val="false"/>
          <w:color w:val="000000"/>
          <w:sz w:val="28"/>
        </w:rPr>
        <w:t xml:space="preserve">
      1. Активы, подлежащие взвешиванию по степени кредитного риска вложений, включаются по балансу микрофинансовой организации, за вычетом провизий (резервов), сформированных в соответствии с Правилами осуществления классификации активов и условных обязательств по предоставленным микрокредитам, отнесения активов по предоставленным микрокредитам к сомнительным и безнадежным, а также создания провизий (резервов) против них,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сентября 2025 года № 62, "Об утверждении Правил осуществления классификации активов и условных обязательств по предоставленным микрокредитам, отнесения активов по предоставленным микрокредитам к сомнительным и безнадежным, а также создания провизий (резервов) против них", зарегистрированным в Реестре государственной регистрации нормативных правовых актов под № 36993.</w:t>
      </w:r>
    </w:p>
    <w:bookmarkEnd w:id="1338"/>
    <w:bookmarkStart w:name="z1801" w:id="1339"/>
    <w:p>
      <w:pPr>
        <w:spacing w:after="0"/>
        <w:ind w:left="0"/>
        <w:jc w:val="both"/>
      </w:pPr>
      <w:r>
        <w:rPr>
          <w:rFonts w:ascii="Times New Roman"/>
          <w:b w:val="false"/>
          <w:i w:val="false"/>
          <w:color w:val="000000"/>
          <w:sz w:val="28"/>
        </w:rPr>
        <w:t>
      2. Вклады, дебиторская задолженность, приобретенные ценные бумаги, по которым у микрофинансовой организации имеется обеспечение (в виде активов, указанных в строках 1, 2, 3, 4, 5, 6, 7, 8, 9, 10 и 11 Таблицы активов микрофинансовой организации, взвешенных по степени кредитного риска вложений (далее – Таблица), скорректированная стоимость которого составляет не менее 50 (пятидесяти) процентов объема указанных активов, при наличии у микрофинансовой организации адекватных систем учета, позволяющих определить скорректированную стоимость обеспечения в соответствии с настоящим пунктом, включаются в расчет активов, взвешенных по степени кредитного риска вложений, за минусом скорректированной стоимости обеспечения.</w:t>
      </w:r>
    </w:p>
    <w:bookmarkEnd w:id="1339"/>
    <w:bookmarkStart w:name="z1802" w:id="1340"/>
    <w:p>
      <w:pPr>
        <w:spacing w:after="0"/>
        <w:ind w:left="0"/>
        <w:jc w:val="both"/>
      </w:pPr>
      <w:r>
        <w:rPr>
          <w:rFonts w:ascii="Times New Roman"/>
          <w:b w:val="false"/>
          <w:i w:val="false"/>
          <w:color w:val="000000"/>
          <w:sz w:val="28"/>
        </w:rPr>
        <w:t>
      Скорректированная стоимость обеспечения (в виде активов, указанных в строках 1, 2, 3, 4, 5, 6, 7, 8, 9, 10 и 11 Таблицы) равняется:</w:t>
      </w:r>
    </w:p>
    <w:bookmarkEnd w:id="1340"/>
    <w:bookmarkStart w:name="z1803" w:id="1341"/>
    <w:p>
      <w:pPr>
        <w:spacing w:after="0"/>
        <w:ind w:left="0"/>
        <w:jc w:val="both"/>
      </w:pPr>
      <w:r>
        <w:rPr>
          <w:rFonts w:ascii="Times New Roman"/>
          <w:b w:val="false"/>
          <w:i w:val="false"/>
          <w:color w:val="000000"/>
          <w:sz w:val="28"/>
        </w:rPr>
        <w:t>
      100 (ста) процентам суммы вкладов, предоставленных в качестве обеспечения;</w:t>
      </w:r>
    </w:p>
    <w:bookmarkEnd w:id="1341"/>
    <w:bookmarkStart w:name="z1804" w:id="1342"/>
    <w:p>
      <w:pPr>
        <w:spacing w:after="0"/>
        <w:ind w:left="0"/>
        <w:jc w:val="both"/>
      </w:pPr>
      <w:r>
        <w:rPr>
          <w:rFonts w:ascii="Times New Roman"/>
          <w:b w:val="false"/>
          <w:i w:val="false"/>
          <w:color w:val="000000"/>
          <w:sz w:val="28"/>
        </w:rPr>
        <w:t>
      95 (девяносто пяти) процентам рыночной стоимости ценных бумаг, переданных в обеспечение;</w:t>
      </w:r>
    </w:p>
    <w:bookmarkEnd w:id="1342"/>
    <w:bookmarkStart w:name="z1805" w:id="1343"/>
    <w:p>
      <w:pPr>
        <w:spacing w:after="0"/>
        <w:ind w:left="0"/>
        <w:jc w:val="both"/>
      </w:pPr>
      <w:r>
        <w:rPr>
          <w:rFonts w:ascii="Times New Roman"/>
          <w:b w:val="false"/>
          <w:i w:val="false"/>
          <w:color w:val="000000"/>
          <w:sz w:val="28"/>
        </w:rPr>
        <w:t>
      85 (восьмидесяти пяти) процентам рыночной стоимости аффинированных драгоценных металлов, переданных в обеспечение.</w:t>
      </w:r>
    </w:p>
    <w:bookmarkEnd w:id="1343"/>
    <w:bookmarkStart w:name="z1806" w:id="1344"/>
    <w:p>
      <w:pPr>
        <w:spacing w:after="0"/>
        <w:ind w:left="0"/>
        <w:jc w:val="both"/>
      </w:pPr>
      <w:r>
        <w:rPr>
          <w:rFonts w:ascii="Times New Roman"/>
          <w:b w:val="false"/>
          <w:i w:val="false"/>
          <w:color w:val="000000"/>
          <w:sz w:val="28"/>
        </w:rPr>
        <w:t>
      Необеспеченная часть вышеуказанных вкладов, дебиторской задолженности, приобретенных ценных бумаг взвешивается согласно Таблице по степени риска, соответствующей вкладам, дебиторской задолженности, приобретенным ценным бумагам.</w:t>
      </w:r>
    </w:p>
    <w:bookmarkEnd w:id="1344"/>
    <w:bookmarkStart w:name="z1807" w:id="1345"/>
    <w:p>
      <w:pPr>
        <w:spacing w:after="0"/>
        <w:ind w:left="0"/>
        <w:jc w:val="both"/>
      </w:pPr>
      <w:r>
        <w:rPr>
          <w:rFonts w:ascii="Times New Roman"/>
          <w:b w:val="false"/>
          <w:i w:val="false"/>
          <w:color w:val="000000"/>
          <w:sz w:val="28"/>
        </w:rPr>
        <w:t>
      3. Вклады, дебиторская задолженность, приобретенные ценные бумаги, гарантированные (застрахованные) организациями, имеющими степень риска ниже контрагента, включаются в расчет активов, взвешенных по степени кредитного риска вложений (за минусом гарантированной (застрахованной) суммы вкладов, дебиторской задолженности, приобретенных ценных бумаг) по степени риска должника.</w:t>
      </w:r>
    </w:p>
    <w:bookmarkEnd w:id="1345"/>
    <w:bookmarkStart w:name="z1808" w:id="1346"/>
    <w:p>
      <w:pPr>
        <w:spacing w:after="0"/>
        <w:ind w:left="0"/>
        <w:jc w:val="both"/>
      </w:pPr>
      <w:r>
        <w:rPr>
          <w:rFonts w:ascii="Times New Roman"/>
          <w:b w:val="false"/>
          <w:i w:val="false"/>
          <w:color w:val="000000"/>
          <w:sz w:val="28"/>
        </w:rPr>
        <w:t>
      Гарантированная (застрахованная) сумма вкладов, дебиторской задолженности, приобретенных ценных бумаг взвешивается по степени риска дебиторской задолженности соответствующего гаранта (страховщика).</w:t>
      </w:r>
    </w:p>
    <w:bookmarkEnd w:id="1346"/>
    <w:bookmarkStart w:name="z1809" w:id="1347"/>
    <w:p>
      <w:pPr>
        <w:spacing w:after="0"/>
        <w:ind w:left="0"/>
        <w:jc w:val="both"/>
      </w:pPr>
      <w:r>
        <w:rPr>
          <w:rFonts w:ascii="Times New Roman"/>
          <w:b w:val="false"/>
          <w:i w:val="false"/>
          <w:color w:val="000000"/>
          <w:sz w:val="28"/>
        </w:rPr>
        <w:t>
      4. Если ценная бумага имеет специальный долговой рейтинг выпуска, то при взвешивании активов микрофинансовой организации по степени кредитного риска вложений необходимо учитывать рейтинг ценной бумаги.</w:t>
      </w:r>
    </w:p>
    <w:bookmarkEnd w:id="1347"/>
    <w:bookmarkStart w:name="z1810" w:id="1348"/>
    <w:p>
      <w:pPr>
        <w:spacing w:after="0"/>
        <w:ind w:left="0"/>
        <w:jc w:val="both"/>
      </w:pPr>
      <w:r>
        <w:rPr>
          <w:rFonts w:ascii="Times New Roman"/>
          <w:b w:val="false"/>
          <w:i w:val="false"/>
          <w:color w:val="000000"/>
          <w:sz w:val="28"/>
        </w:rPr>
        <w:t>
      4-1. Расчет активов, указанных в строках 22, 34, 48 и 70 Таблицы проводится следующим образом. Микрофинансовая организация – оригинатор (далее – оригинатор) применяет рамочный подход секьюритизации к расчету собственного капитала, при котором секьюритизированные активы возможны к исключению из расчета активов оригинатора, взвешенных по степени кредитного риска (далее – рамочный подход секьюритизации), если существенный кредитный риск в результате осуществления сделки секьюритизации передается третьим сторонам.</w:t>
      </w:r>
    </w:p>
    <w:bookmarkEnd w:id="1348"/>
    <w:bookmarkStart w:name="z1811" w:id="1349"/>
    <w:p>
      <w:pPr>
        <w:spacing w:after="0"/>
        <w:ind w:left="0"/>
        <w:jc w:val="both"/>
      </w:pPr>
      <w:r>
        <w:rPr>
          <w:rFonts w:ascii="Times New Roman"/>
          <w:b w:val="false"/>
          <w:i w:val="false"/>
          <w:color w:val="000000"/>
          <w:sz w:val="28"/>
        </w:rPr>
        <w:t>
      В состав передаваемого в рамках секьюритизации портфеля включаются:</w:t>
      </w:r>
    </w:p>
    <w:bookmarkEnd w:id="1349"/>
    <w:bookmarkStart w:name="z1812" w:id="1350"/>
    <w:p>
      <w:pPr>
        <w:spacing w:after="0"/>
        <w:ind w:left="0"/>
        <w:jc w:val="both"/>
      </w:pPr>
      <w:r>
        <w:rPr>
          <w:rFonts w:ascii="Times New Roman"/>
          <w:b w:val="false"/>
          <w:i w:val="false"/>
          <w:color w:val="000000"/>
          <w:sz w:val="28"/>
        </w:rPr>
        <w:t>
      микрокредиты с просрочкой исполнения обязательств не более 7 (семи) календарных дней включительно;</w:t>
      </w:r>
    </w:p>
    <w:bookmarkEnd w:id="1350"/>
    <w:bookmarkStart w:name="z1813" w:id="1351"/>
    <w:p>
      <w:pPr>
        <w:spacing w:after="0"/>
        <w:ind w:left="0"/>
        <w:jc w:val="both"/>
      </w:pPr>
      <w:r>
        <w:rPr>
          <w:rFonts w:ascii="Times New Roman"/>
          <w:b w:val="false"/>
          <w:i w:val="false"/>
          <w:color w:val="000000"/>
          <w:sz w:val="28"/>
        </w:rPr>
        <w:t>
      микрокредиты, несоответствующие случаям, установленным абзацами пятым, шестым и седьмым части первой пункта 22 Нормативов.</w:t>
      </w:r>
    </w:p>
    <w:bookmarkEnd w:id="1351"/>
    <w:bookmarkStart w:name="z1814" w:id="1352"/>
    <w:p>
      <w:pPr>
        <w:spacing w:after="0"/>
        <w:ind w:left="0"/>
        <w:jc w:val="both"/>
      </w:pPr>
      <w:r>
        <w:rPr>
          <w:rFonts w:ascii="Times New Roman"/>
          <w:b w:val="false"/>
          <w:i w:val="false"/>
          <w:color w:val="000000"/>
          <w:sz w:val="28"/>
        </w:rPr>
        <w:t>
      Микрофинансовые организации, участвующие в сделках секьюритизации и не являющиеся оригинаторами, применяют рамочный подход секьюритизации в соответствии с Нормативами при расчете взвешенных по степени кредитных рисков удерживаемых ими позиций секьюритизации в такой сделке.</w:t>
      </w:r>
    </w:p>
    <w:bookmarkEnd w:id="1352"/>
    <w:bookmarkStart w:name="z1815" w:id="1353"/>
    <w:p>
      <w:pPr>
        <w:spacing w:after="0"/>
        <w:ind w:left="0"/>
        <w:jc w:val="both"/>
      </w:pPr>
      <w:r>
        <w:rPr>
          <w:rFonts w:ascii="Times New Roman"/>
          <w:b w:val="false"/>
          <w:i w:val="false"/>
          <w:color w:val="000000"/>
          <w:sz w:val="28"/>
        </w:rPr>
        <w:t>
      В целях определения существенности передачи риска оригинатор осуществляет:</w:t>
      </w:r>
    </w:p>
    <w:bookmarkEnd w:id="1353"/>
    <w:bookmarkStart w:name="z1816" w:id="1354"/>
    <w:p>
      <w:pPr>
        <w:spacing w:after="0"/>
        <w:ind w:left="0"/>
        <w:jc w:val="both"/>
      </w:pPr>
      <w:r>
        <w:rPr>
          <w:rFonts w:ascii="Times New Roman"/>
          <w:b w:val="false"/>
          <w:i w:val="false"/>
          <w:color w:val="000000"/>
          <w:sz w:val="28"/>
        </w:rPr>
        <w:t>
      расчет коэффициента k1 без учета секьюритизации;</w:t>
      </w:r>
    </w:p>
    <w:bookmarkEnd w:id="1354"/>
    <w:bookmarkStart w:name="z1817" w:id="1355"/>
    <w:p>
      <w:pPr>
        <w:spacing w:after="0"/>
        <w:ind w:left="0"/>
        <w:jc w:val="both"/>
      </w:pPr>
      <w:r>
        <w:rPr>
          <w:rFonts w:ascii="Times New Roman"/>
          <w:b w:val="false"/>
          <w:i w:val="false"/>
          <w:color w:val="000000"/>
          <w:sz w:val="28"/>
        </w:rPr>
        <w:t>
      расчет коэффициента k1 с учетом секьюритизации.</w:t>
      </w:r>
    </w:p>
    <w:bookmarkEnd w:id="1355"/>
    <w:bookmarkStart w:name="z1818" w:id="1356"/>
    <w:p>
      <w:pPr>
        <w:spacing w:after="0"/>
        <w:ind w:left="0"/>
        <w:jc w:val="both"/>
      </w:pPr>
      <w:r>
        <w:rPr>
          <w:rFonts w:ascii="Times New Roman"/>
          <w:b w:val="false"/>
          <w:i w:val="false"/>
          <w:color w:val="000000"/>
          <w:sz w:val="28"/>
        </w:rPr>
        <w:t>
      Передача риска является существенной, если:</w:t>
      </w:r>
    </w:p>
    <w:bookmarkEnd w:id="1356"/>
    <w:bookmarkStart w:name="z1819" w:id="1357"/>
    <w:p>
      <w:pPr>
        <w:spacing w:after="0"/>
        <w:ind w:left="0"/>
        <w:jc w:val="both"/>
      </w:pPr>
      <w:r>
        <w:rPr>
          <w:rFonts w:ascii="Times New Roman"/>
          <w:b w:val="false"/>
          <w:i w:val="false"/>
          <w:color w:val="000000"/>
          <w:sz w:val="28"/>
        </w:rPr>
        <w:t>
      значение коэффициента k1 с учетом секьюритизации больше значения коэффициента k1 без учета секьюритизации.</w:t>
      </w:r>
    </w:p>
    <w:bookmarkEnd w:id="1357"/>
    <w:bookmarkStart w:name="z1820" w:id="1358"/>
    <w:p>
      <w:pPr>
        <w:spacing w:after="0"/>
        <w:ind w:left="0"/>
        <w:jc w:val="both"/>
      </w:pPr>
      <w:r>
        <w:rPr>
          <w:rFonts w:ascii="Times New Roman"/>
          <w:b w:val="false"/>
          <w:i w:val="false"/>
          <w:color w:val="000000"/>
          <w:sz w:val="28"/>
        </w:rPr>
        <w:t>
      Передача риска не происходит, если значение коэффициента k1 с учетом секьюритизации меньше значения коэффициента k1 без учета секьюритизации. В этом случае оригинатор не применяет рамочный подход секьюритизации при расчете собственного капитала и рассчитывает взвешенные величины соответствующих рисков без учета секьюритизации.</w:t>
      </w:r>
    </w:p>
    <w:bookmarkEnd w:id="1358"/>
    <w:bookmarkStart w:name="z1821" w:id="1359"/>
    <w:p>
      <w:pPr>
        <w:spacing w:after="0"/>
        <w:ind w:left="0"/>
        <w:jc w:val="both"/>
      </w:pPr>
      <w:r>
        <w:rPr>
          <w:rFonts w:ascii="Times New Roman"/>
          <w:b w:val="false"/>
          <w:i w:val="false"/>
          <w:color w:val="000000"/>
          <w:sz w:val="28"/>
        </w:rPr>
        <w:t>
      При этом оригинатор не вычитает удерживаемые им позиции секьюритизации из собственного капитала и (или) не взвешивает такие позиции по степени кредитного риска активов при расчете коэффициента k1.</w:t>
      </w:r>
    </w:p>
    <w:bookmarkEnd w:id="1359"/>
    <w:bookmarkStart w:name="z1822" w:id="1360"/>
    <w:p>
      <w:pPr>
        <w:spacing w:after="0"/>
        <w:ind w:left="0"/>
        <w:jc w:val="both"/>
      </w:pPr>
      <w:r>
        <w:rPr>
          <w:rFonts w:ascii="Times New Roman"/>
          <w:b w:val="false"/>
          <w:i w:val="false"/>
          <w:color w:val="000000"/>
          <w:sz w:val="28"/>
        </w:rPr>
        <w:t>
      Оригинатор исключает секьюритизированные активы из расчета взвешенных по степени кредитных рисков активов при выполнении одновременно всех следующих условий:</w:t>
      </w:r>
    </w:p>
    <w:bookmarkEnd w:id="1360"/>
    <w:bookmarkStart w:name="z1823" w:id="1361"/>
    <w:p>
      <w:pPr>
        <w:spacing w:after="0"/>
        <w:ind w:left="0"/>
        <w:jc w:val="both"/>
      </w:pPr>
      <w:r>
        <w:rPr>
          <w:rFonts w:ascii="Times New Roman"/>
          <w:b w:val="false"/>
          <w:i w:val="false"/>
          <w:color w:val="000000"/>
          <w:sz w:val="28"/>
        </w:rPr>
        <w:t>
      существенный кредитный риск, связанный с секьюритизированными активами, был переведен третьим сторонам;</w:t>
      </w:r>
    </w:p>
    <w:bookmarkEnd w:id="1361"/>
    <w:bookmarkStart w:name="z1824" w:id="1362"/>
    <w:p>
      <w:pPr>
        <w:spacing w:after="0"/>
        <w:ind w:left="0"/>
        <w:jc w:val="both"/>
      </w:pPr>
      <w:r>
        <w:rPr>
          <w:rFonts w:ascii="Times New Roman"/>
          <w:b w:val="false"/>
          <w:i w:val="false"/>
          <w:color w:val="000000"/>
          <w:sz w:val="28"/>
        </w:rPr>
        <w:t>
      документы по сделке секьюритизации отражают экономическую сущность сделки;</w:t>
      </w:r>
    </w:p>
    <w:bookmarkEnd w:id="1362"/>
    <w:bookmarkStart w:name="z1825" w:id="1363"/>
    <w:p>
      <w:pPr>
        <w:spacing w:after="0"/>
        <w:ind w:left="0"/>
        <w:jc w:val="both"/>
      </w:pPr>
      <w:r>
        <w:rPr>
          <w:rFonts w:ascii="Times New Roman"/>
          <w:b w:val="false"/>
          <w:i w:val="false"/>
          <w:color w:val="000000"/>
          <w:sz w:val="28"/>
        </w:rPr>
        <w:t>
      специальная финансовая компания несет все риски, связанные с возможной невыплатой должниками платежей по секьюритизированным активам, в том числе в случае банкротства (неплатежеспособности) оригинатора;</w:t>
      </w:r>
    </w:p>
    <w:bookmarkEnd w:id="1363"/>
    <w:bookmarkStart w:name="z1826" w:id="1364"/>
    <w:p>
      <w:pPr>
        <w:spacing w:after="0"/>
        <w:ind w:left="0"/>
        <w:jc w:val="both"/>
      </w:pPr>
      <w:r>
        <w:rPr>
          <w:rFonts w:ascii="Times New Roman"/>
          <w:b w:val="false"/>
          <w:i w:val="false"/>
          <w:color w:val="000000"/>
          <w:sz w:val="28"/>
        </w:rPr>
        <w:t>
      оригинатор:</w:t>
      </w:r>
    </w:p>
    <w:bookmarkEnd w:id="1364"/>
    <w:bookmarkStart w:name="z1827" w:id="1365"/>
    <w:p>
      <w:pPr>
        <w:spacing w:after="0"/>
        <w:ind w:left="0"/>
        <w:jc w:val="both"/>
      </w:pPr>
      <w:r>
        <w:rPr>
          <w:rFonts w:ascii="Times New Roman"/>
          <w:b w:val="false"/>
          <w:i w:val="false"/>
          <w:color w:val="000000"/>
          <w:sz w:val="28"/>
        </w:rPr>
        <w:t>
      не владеет прямо или косвенно долями участия в уставном капитале либо акциями с правом голоса в специальной финансовой компании;</w:t>
      </w:r>
    </w:p>
    <w:bookmarkEnd w:id="1365"/>
    <w:bookmarkStart w:name="z1828" w:id="1366"/>
    <w:p>
      <w:pPr>
        <w:spacing w:after="0"/>
        <w:ind w:left="0"/>
        <w:jc w:val="both"/>
      </w:pPr>
      <w:r>
        <w:rPr>
          <w:rFonts w:ascii="Times New Roman"/>
          <w:b w:val="false"/>
          <w:i w:val="false"/>
          <w:color w:val="000000"/>
          <w:sz w:val="28"/>
        </w:rPr>
        <w:t>
      не назначает или не избирает большинство членов совета директоров или правления специальной финансовой компании;</w:t>
      </w:r>
    </w:p>
    <w:bookmarkEnd w:id="1366"/>
    <w:bookmarkStart w:name="z1829" w:id="1367"/>
    <w:p>
      <w:pPr>
        <w:spacing w:after="0"/>
        <w:ind w:left="0"/>
        <w:jc w:val="both"/>
      </w:pPr>
      <w:r>
        <w:rPr>
          <w:rFonts w:ascii="Times New Roman"/>
          <w:b w:val="false"/>
          <w:i w:val="false"/>
          <w:color w:val="000000"/>
          <w:sz w:val="28"/>
        </w:rPr>
        <w:t>
      не определяет решения специальной финансовой компании в силу договора или иным образом;</w:t>
      </w:r>
    </w:p>
    <w:bookmarkEnd w:id="1367"/>
    <w:bookmarkStart w:name="z1830" w:id="1368"/>
    <w:p>
      <w:pPr>
        <w:spacing w:after="0"/>
        <w:ind w:left="0"/>
        <w:jc w:val="both"/>
      </w:pPr>
      <w:r>
        <w:rPr>
          <w:rFonts w:ascii="Times New Roman"/>
          <w:b w:val="false"/>
          <w:i w:val="false"/>
          <w:color w:val="000000"/>
          <w:sz w:val="28"/>
        </w:rPr>
        <w:t>
      не принимает на себя какие-либо обязательства по выкупу секьюритизированных активов у специальной финансовой компании кроме тех, которые предусмотрены в соответствующих договорах или документах, относящихся к сделке секьюритизации;</w:t>
      </w:r>
    </w:p>
    <w:bookmarkEnd w:id="1368"/>
    <w:bookmarkStart w:name="z1831" w:id="1369"/>
    <w:p>
      <w:pPr>
        <w:spacing w:after="0"/>
        <w:ind w:left="0"/>
        <w:jc w:val="both"/>
      </w:pPr>
      <w:r>
        <w:rPr>
          <w:rFonts w:ascii="Times New Roman"/>
          <w:b w:val="false"/>
          <w:i w:val="false"/>
          <w:color w:val="000000"/>
          <w:sz w:val="28"/>
        </w:rPr>
        <w:t>
      не принимает на себя обязательства по удержанию каких-либо рисков в отношении секьюритизированных активов кроме тех, которые предусмотрены в соответствующих договорах или документах, относящихся к сделке секьюритизации;</w:t>
      </w:r>
    </w:p>
    <w:bookmarkEnd w:id="1369"/>
    <w:bookmarkStart w:name="z1832" w:id="1370"/>
    <w:p>
      <w:pPr>
        <w:spacing w:after="0"/>
        <w:ind w:left="0"/>
        <w:jc w:val="both"/>
      </w:pPr>
      <w:r>
        <w:rPr>
          <w:rFonts w:ascii="Times New Roman"/>
          <w:b w:val="false"/>
          <w:i w:val="false"/>
          <w:color w:val="000000"/>
          <w:sz w:val="28"/>
        </w:rPr>
        <w:t>
      после передачи секьюритизированных активов специальной финансовой компании, не несет расходы, связанные с секьюритизацией и деятельностью специальной финансовой компании;</w:t>
      </w:r>
    </w:p>
    <w:bookmarkEnd w:id="1370"/>
    <w:bookmarkStart w:name="z1833" w:id="1371"/>
    <w:p>
      <w:pPr>
        <w:spacing w:after="0"/>
        <w:ind w:left="0"/>
        <w:jc w:val="both"/>
      </w:pPr>
      <w:r>
        <w:rPr>
          <w:rFonts w:ascii="Times New Roman"/>
          <w:b w:val="false"/>
          <w:i w:val="false"/>
          <w:color w:val="000000"/>
          <w:sz w:val="28"/>
        </w:rPr>
        <w:t>
      не предоставляет косвенную поддержку специальной финансовой компании в какой-либо форме. Также не допускается предоставление косвенной поддержки лицами, связанными с оригинатором особыми отношениями.</w:t>
      </w:r>
    </w:p>
    <w:bookmarkEnd w:id="1371"/>
    <w:bookmarkStart w:name="z1834" w:id="1372"/>
    <w:p>
      <w:pPr>
        <w:spacing w:after="0"/>
        <w:ind w:left="0"/>
        <w:jc w:val="both"/>
      </w:pPr>
      <w:r>
        <w:rPr>
          <w:rFonts w:ascii="Times New Roman"/>
          <w:b w:val="false"/>
          <w:i w:val="false"/>
          <w:color w:val="000000"/>
          <w:sz w:val="28"/>
        </w:rPr>
        <w:t>
      Косвенная поддержка возникает в случае, когда оригинатор, а также лица, связанные с оригинатором особыми отношениями, оказывают специальной финансовой компании помощь по требованиям денежного характера (далее – кредитное обеспечение) либо иную поддержку в случаях, когда предоставление такой поддержки не предусмотрено соответствующими договорами или документами, относящимся к сделке секьюритизации.</w:t>
      </w:r>
    </w:p>
    <w:bookmarkEnd w:id="1372"/>
    <w:bookmarkStart w:name="z1835" w:id="1373"/>
    <w:p>
      <w:pPr>
        <w:spacing w:after="0"/>
        <w:ind w:left="0"/>
        <w:jc w:val="both"/>
      </w:pPr>
      <w:r>
        <w:rPr>
          <w:rFonts w:ascii="Times New Roman"/>
          <w:b w:val="false"/>
          <w:i w:val="false"/>
          <w:color w:val="000000"/>
          <w:sz w:val="28"/>
        </w:rPr>
        <w:t>
      В случае обнаружения фактов оказания оригинатором или лицами, связанными с оригинатором особыми отношениями, косвенной поддержки специальной финансовой компании при совершении последующих сделок секьюритизации оригинатор лишается возможности снижать требования к капиталу по секьюритизированным активам;</w:t>
      </w:r>
    </w:p>
    <w:bookmarkEnd w:id="1373"/>
    <w:bookmarkStart w:name="z1836" w:id="1374"/>
    <w:p>
      <w:pPr>
        <w:spacing w:after="0"/>
        <w:ind w:left="0"/>
        <w:jc w:val="both"/>
      </w:pPr>
      <w:r>
        <w:rPr>
          <w:rFonts w:ascii="Times New Roman"/>
          <w:b w:val="false"/>
          <w:i w:val="false"/>
          <w:color w:val="000000"/>
          <w:sz w:val="28"/>
        </w:rPr>
        <w:t>
      ценные бумаги, выпущенные специальной финансовой компанией, не представляют собой платежные обязательства оригинатора;</w:t>
      </w:r>
    </w:p>
    <w:bookmarkEnd w:id="1374"/>
    <w:bookmarkStart w:name="z1837" w:id="1375"/>
    <w:p>
      <w:pPr>
        <w:spacing w:after="0"/>
        <w:ind w:left="0"/>
        <w:jc w:val="both"/>
      </w:pPr>
      <w:r>
        <w:rPr>
          <w:rFonts w:ascii="Times New Roman"/>
          <w:b w:val="false"/>
          <w:i w:val="false"/>
          <w:color w:val="000000"/>
          <w:sz w:val="28"/>
        </w:rPr>
        <w:t>
      сторона, которой передаются риски, является специальной финансовой компанией, учрежденной для осуществления одной или нескольких сделок секьюритизации;</w:t>
      </w:r>
    </w:p>
    <w:bookmarkEnd w:id="1375"/>
    <w:bookmarkStart w:name="z1838" w:id="1376"/>
    <w:p>
      <w:pPr>
        <w:spacing w:after="0"/>
        <w:ind w:left="0"/>
        <w:jc w:val="both"/>
      </w:pPr>
      <w:r>
        <w:rPr>
          <w:rFonts w:ascii="Times New Roman"/>
          <w:b w:val="false"/>
          <w:i w:val="false"/>
          <w:color w:val="000000"/>
          <w:sz w:val="28"/>
        </w:rPr>
        <w:t>
      если в сделке секьюритизации предусмотрен опцион обратного выкупа, то выполняются все следующие условия:</w:t>
      </w:r>
    </w:p>
    <w:bookmarkEnd w:id="1376"/>
    <w:bookmarkStart w:name="z1839" w:id="1377"/>
    <w:p>
      <w:pPr>
        <w:spacing w:after="0"/>
        <w:ind w:left="0"/>
        <w:jc w:val="both"/>
      </w:pPr>
      <w:r>
        <w:rPr>
          <w:rFonts w:ascii="Times New Roman"/>
          <w:b w:val="false"/>
          <w:i w:val="false"/>
          <w:color w:val="000000"/>
          <w:sz w:val="28"/>
        </w:rPr>
        <w:t>
      опцион обратного выкупа реализуется только по усмотрению оригинатора;</w:t>
      </w:r>
    </w:p>
    <w:bookmarkEnd w:id="1377"/>
    <w:bookmarkStart w:name="z1840" w:id="1378"/>
    <w:p>
      <w:pPr>
        <w:spacing w:after="0"/>
        <w:ind w:left="0"/>
        <w:jc w:val="both"/>
      </w:pPr>
      <w:r>
        <w:rPr>
          <w:rFonts w:ascii="Times New Roman"/>
          <w:b w:val="false"/>
          <w:i w:val="false"/>
          <w:color w:val="000000"/>
          <w:sz w:val="28"/>
        </w:rPr>
        <w:t>
      опцион обратного выкупа реализуется только при условии, что общий размер непогашенных основных обязательств по секьюритизированным активам либо общий размер основного обязательства по выпущенным ценным бумагам достигает значения 10 (десять) процентов и ниже от их первоначального размера;</w:t>
      </w:r>
    </w:p>
    <w:bookmarkEnd w:id="1378"/>
    <w:bookmarkStart w:name="z1841" w:id="1379"/>
    <w:p>
      <w:pPr>
        <w:spacing w:after="0"/>
        <w:ind w:left="0"/>
        <w:jc w:val="both"/>
      </w:pPr>
      <w:r>
        <w:rPr>
          <w:rFonts w:ascii="Times New Roman"/>
          <w:b w:val="false"/>
          <w:i w:val="false"/>
          <w:color w:val="000000"/>
          <w:sz w:val="28"/>
        </w:rPr>
        <w:t>
      опцион обратного выкупа не может быть структурирован в целях улучшения кредитного качества позиций секьюритизации.</w:t>
      </w:r>
    </w:p>
    <w:bookmarkEnd w:id="1379"/>
    <w:bookmarkStart w:name="z1842" w:id="1380"/>
    <w:p>
      <w:pPr>
        <w:spacing w:after="0"/>
        <w:ind w:left="0"/>
        <w:jc w:val="both"/>
      </w:pPr>
      <w:r>
        <w:rPr>
          <w:rFonts w:ascii="Times New Roman"/>
          <w:b w:val="false"/>
          <w:i w:val="false"/>
          <w:color w:val="000000"/>
          <w:sz w:val="28"/>
        </w:rPr>
        <w:t>
      оригинатор может выкупать секьюритизированные активы либо заменять их в пуле на другие активы при соблюдении следующих условий:</w:t>
      </w:r>
    </w:p>
    <w:bookmarkEnd w:id="1380"/>
    <w:bookmarkStart w:name="z1843" w:id="1381"/>
    <w:p>
      <w:pPr>
        <w:spacing w:after="0"/>
        <w:ind w:left="0"/>
        <w:jc w:val="both"/>
      </w:pPr>
      <w:r>
        <w:rPr>
          <w:rFonts w:ascii="Times New Roman"/>
          <w:b w:val="false"/>
          <w:i w:val="false"/>
          <w:color w:val="000000"/>
          <w:sz w:val="28"/>
        </w:rPr>
        <w:t>
      секьюритизированные активы выкупаются по стоимости, не превышающей их справедливой рыночной стоимости;</w:t>
      </w:r>
    </w:p>
    <w:bookmarkEnd w:id="1381"/>
    <w:bookmarkStart w:name="z1844" w:id="1382"/>
    <w:p>
      <w:pPr>
        <w:spacing w:after="0"/>
        <w:ind w:left="0"/>
        <w:jc w:val="both"/>
      </w:pPr>
      <w:r>
        <w:rPr>
          <w:rFonts w:ascii="Times New Roman"/>
          <w:b w:val="false"/>
          <w:i w:val="false"/>
          <w:color w:val="000000"/>
          <w:sz w:val="28"/>
        </w:rPr>
        <w:t>
      выкупаемые секьюритизированные активы не представляют собой обязательства, по которым имел место дефолт соответствующей обязанной стороны, за исключением активов, выкупаемой по справедливой рыночной стоимости;</w:t>
      </w:r>
    </w:p>
    <w:bookmarkEnd w:id="1382"/>
    <w:bookmarkStart w:name="z1845" w:id="1383"/>
    <w:p>
      <w:pPr>
        <w:spacing w:after="0"/>
        <w:ind w:left="0"/>
        <w:jc w:val="both"/>
      </w:pPr>
      <w:r>
        <w:rPr>
          <w:rFonts w:ascii="Times New Roman"/>
          <w:b w:val="false"/>
          <w:i w:val="false"/>
          <w:color w:val="000000"/>
          <w:sz w:val="28"/>
        </w:rPr>
        <w:t>
      заменяемые секьюритизированные активы имеют соответствующую (аналогичную) классификационную категорию.</w:t>
      </w:r>
    </w:p>
    <w:bookmarkEnd w:id="1383"/>
    <w:bookmarkStart w:name="z1846" w:id="1384"/>
    <w:p>
      <w:pPr>
        <w:spacing w:after="0"/>
        <w:ind w:left="0"/>
        <w:jc w:val="both"/>
      </w:pPr>
      <w:r>
        <w:rPr>
          <w:rFonts w:ascii="Times New Roman"/>
          <w:b w:val="false"/>
          <w:i w:val="false"/>
          <w:color w:val="000000"/>
          <w:sz w:val="28"/>
        </w:rPr>
        <w:t>
      Позиции секьюритизации – это риски в сделке секьюритизации и представляют собой балансовые и внебалансовые активы, условные и возможные обязательства, возникающие у микрофинансовых организаций в связи со сделкой секьюритизации.</w:t>
      </w:r>
    </w:p>
    <w:bookmarkEnd w:id="1384"/>
    <w:bookmarkStart w:name="z1847" w:id="1385"/>
    <w:p>
      <w:pPr>
        <w:spacing w:after="0"/>
        <w:ind w:left="0"/>
        <w:jc w:val="both"/>
      </w:pPr>
      <w:r>
        <w:rPr>
          <w:rFonts w:ascii="Times New Roman"/>
          <w:b w:val="false"/>
          <w:i w:val="false"/>
          <w:color w:val="000000"/>
          <w:sz w:val="28"/>
        </w:rPr>
        <w:t>
      Позиции секьюритизации присваивается соответствующая степень риска (весовой коэффициент риска) на основании кредитного качества позиции, которое определяется на основании кредитного рейтинга в соответствии с Таблицей.</w:t>
      </w:r>
    </w:p>
    <w:bookmarkEnd w:id="1385"/>
    <w:bookmarkStart w:name="z1848" w:id="1386"/>
    <w:p>
      <w:pPr>
        <w:spacing w:after="0"/>
        <w:ind w:left="0"/>
        <w:jc w:val="both"/>
      </w:pPr>
      <w:r>
        <w:rPr>
          <w:rFonts w:ascii="Times New Roman"/>
          <w:b w:val="false"/>
          <w:i w:val="false"/>
          <w:color w:val="000000"/>
          <w:sz w:val="28"/>
        </w:rPr>
        <w:t>
      К таким позициям относятся:</w:t>
      </w:r>
    </w:p>
    <w:bookmarkEnd w:id="1386"/>
    <w:bookmarkStart w:name="z1849" w:id="1387"/>
    <w:p>
      <w:pPr>
        <w:spacing w:after="0"/>
        <w:ind w:left="0"/>
        <w:jc w:val="both"/>
      </w:pPr>
      <w:r>
        <w:rPr>
          <w:rFonts w:ascii="Times New Roman"/>
          <w:b w:val="false"/>
          <w:i w:val="false"/>
          <w:color w:val="000000"/>
          <w:sz w:val="28"/>
        </w:rPr>
        <w:t>
      микрокредиты, предоставляемые оригинатором специальной финансовой компании;</w:t>
      </w:r>
    </w:p>
    <w:bookmarkEnd w:id="1387"/>
    <w:bookmarkStart w:name="z1850" w:id="1388"/>
    <w:p>
      <w:pPr>
        <w:spacing w:after="0"/>
        <w:ind w:left="0"/>
        <w:jc w:val="both"/>
      </w:pPr>
      <w:r>
        <w:rPr>
          <w:rFonts w:ascii="Times New Roman"/>
          <w:b w:val="false"/>
          <w:i w:val="false"/>
          <w:color w:val="000000"/>
          <w:sz w:val="28"/>
        </w:rPr>
        <w:t>
      условные и возможные требования и обязательства оригинатора в отношении специальной финансовой компании;</w:t>
      </w:r>
    </w:p>
    <w:bookmarkEnd w:id="1388"/>
    <w:bookmarkStart w:name="z1851" w:id="1389"/>
    <w:p>
      <w:pPr>
        <w:spacing w:after="0"/>
        <w:ind w:left="0"/>
        <w:jc w:val="both"/>
      </w:pPr>
      <w:r>
        <w:rPr>
          <w:rFonts w:ascii="Times New Roman"/>
          <w:b w:val="false"/>
          <w:i w:val="false"/>
          <w:color w:val="000000"/>
          <w:sz w:val="28"/>
        </w:rPr>
        <w:t>
      приобретение микрофинансовыми организациями ценных бумаг специальной финансовой компании;</w:t>
      </w:r>
    </w:p>
    <w:bookmarkEnd w:id="1389"/>
    <w:bookmarkStart w:name="z1852" w:id="1390"/>
    <w:p>
      <w:pPr>
        <w:spacing w:after="0"/>
        <w:ind w:left="0"/>
        <w:jc w:val="both"/>
      </w:pPr>
      <w:r>
        <w:rPr>
          <w:rFonts w:ascii="Times New Roman"/>
          <w:b w:val="false"/>
          <w:i w:val="false"/>
          <w:color w:val="000000"/>
          <w:sz w:val="28"/>
        </w:rPr>
        <w:t>
      предоставляемое кредитное обеспечение (credit enhancements);</w:t>
      </w:r>
    </w:p>
    <w:bookmarkEnd w:id="1390"/>
    <w:bookmarkStart w:name="z1853" w:id="1391"/>
    <w:p>
      <w:pPr>
        <w:spacing w:after="0"/>
        <w:ind w:left="0"/>
        <w:jc w:val="both"/>
      </w:pPr>
      <w:r>
        <w:rPr>
          <w:rFonts w:ascii="Times New Roman"/>
          <w:b w:val="false"/>
          <w:i w:val="false"/>
          <w:color w:val="000000"/>
          <w:sz w:val="28"/>
        </w:rPr>
        <w:t>
      инструменты ликвидности;</w:t>
      </w:r>
    </w:p>
    <w:bookmarkEnd w:id="1391"/>
    <w:bookmarkStart w:name="z1854" w:id="1392"/>
    <w:p>
      <w:pPr>
        <w:spacing w:after="0"/>
        <w:ind w:left="0"/>
        <w:jc w:val="both"/>
      </w:pPr>
      <w:r>
        <w:rPr>
          <w:rFonts w:ascii="Times New Roman"/>
          <w:b w:val="false"/>
          <w:i w:val="false"/>
          <w:color w:val="000000"/>
          <w:sz w:val="28"/>
        </w:rPr>
        <w:t>
      процентные или валютные свопы;</w:t>
      </w:r>
    </w:p>
    <w:bookmarkEnd w:id="1392"/>
    <w:bookmarkStart w:name="z1855" w:id="1393"/>
    <w:p>
      <w:pPr>
        <w:spacing w:after="0"/>
        <w:ind w:left="0"/>
        <w:jc w:val="both"/>
      </w:pPr>
      <w:r>
        <w:rPr>
          <w:rFonts w:ascii="Times New Roman"/>
          <w:b w:val="false"/>
          <w:i w:val="false"/>
          <w:color w:val="000000"/>
          <w:sz w:val="28"/>
        </w:rPr>
        <w:t>
      кредитные деривативы;</w:t>
      </w:r>
    </w:p>
    <w:bookmarkEnd w:id="1393"/>
    <w:bookmarkStart w:name="z1856" w:id="1394"/>
    <w:p>
      <w:pPr>
        <w:spacing w:after="0"/>
        <w:ind w:left="0"/>
        <w:jc w:val="both"/>
      </w:pPr>
      <w:r>
        <w:rPr>
          <w:rFonts w:ascii="Times New Roman"/>
          <w:b w:val="false"/>
          <w:i w:val="false"/>
          <w:color w:val="000000"/>
          <w:sz w:val="28"/>
        </w:rPr>
        <w:t>
      предоставление средств для резервных счетов (счета денежного обеспечения) и другие.</w:t>
      </w:r>
    </w:p>
    <w:bookmarkEnd w:id="1394"/>
    <w:bookmarkStart w:name="z1857" w:id="1395"/>
    <w:p>
      <w:pPr>
        <w:spacing w:after="0"/>
        <w:ind w:left="0"/>
        <w:jc w:val="both"/>
      </w:pPr>
      <w:r>
        <w:rPr>
          <w:rFonts w:ascii="Times New Roman"/>
          <w:b w:val="false"/>
          <w:i w:val="false"/>
          <w:color w:val="000000"/>
          <w:sz w:val="28"/>
        </w:rPr>
        <w:t>
      При этом:</w:t>
      </w:r>
    </w:p>
    <w:bookmarkEnd w:id="1395"/>
    <w:bookmarkStart w:name="z1858" w:id="1396"/>
    <w:p>
      <w:pPr>
        <w:spacing w:after="0"/>
        <w:ind w:left="0"/>
        <w:jc w:val="both"/>
      </w:pPr>
      <w:r>
        <w:rPr>
          <w:rFonts w:ascii="Times New Roman"/>
          <w:b w:val="false"/>
          <w:i w:val="false"/>
          <w:color w:val="000000"/>
          <w:sz w:val="28"/>
        </w:rPr>
        <w:t>
      при наличии рисков по различным траншам в сделке секьюритизации риск по каждому траншу взвешивается как отдельная позиция секьюритизации;</w:t>
      </w:r>
    </w:p>
    <w:bookmarkEnd w:id="1396"/>
    <w:bookmarkStart w:name="z1859" w:id="1397"/>
    <w:p>
      <w:pPr>
        <w:spacing w:after="0"/>
        <w:ind w:left="0"/>
        <w:jc w:val="both"/>
      </w:pPr>
      <w:r>
        <w:rPr>
          <w:rFonts w:ascii="Times New Roman"/>
          <w:b w:val="false"/>
          <w:i w:val="false"/>
          <w:color w:val="000000"/>
          <w:sz w:val="28"/>
        </w:rPr>
        <w:t>
      лица, предоставляющие кредитное обеспечение по позициям секьюритизации, рассматриваются как стороны, удерживающие позиции секьюритизации;</w:t>
      </w:r>
    </w:p>
    <w:bookmarkEnd w:id="1397"/>
    <w:bookmarkStart w:name="z1860" w:id="1398"/>
    <w:p>
      <w:pPr>
        <w:spacing w:after="0"/>
        <w:ind w:left="0"/>
        <w:jc w:val="both"/>
      </w:pPr>
      <w:r>
        <w:rPr>
          <w:rFonts w:ascii="Times New Roman"/>
          <w:b w:val="false"/>
          <w:i w:val="false"/>
          <w:color w:val="000000"/>
          <w:sz w:val="28"/>
        </w:rPr>
        <w:t>
      риски, связанные с позициями по производным финансовым инструментам, заключенным в целях хеджирования рисков изменения ставки вознаграждения и курсов валют;</w:t>
      </w:r>
    </w:p>
    <w:bookmarkEnd w:id="1398"/>
    <w:bookmarkStart w:name="z1861" w:id="1399"/>
    <w:p>
      <w:pPr>
        <w:spacing w:after="0"/>
        <w:ind w:left="0"/>
        <w:jc w:val="both"/>
      </w:pPr>
      <w:r>
        <w:rPr>
          <w:rFonts w:ascii="Times New Roman"/>
          <w:b w:val="false"/>
          <w:i w:val="false"/>
          <w:color w:val="000000"/>
          <w:sz w:val="28"/>
        </w:rPr>
        <w:t>
      взвешиваются как отдельные позиции в сделке секьюритизации;</w:t>
      </w:r>
    </w:p>
    <w:bookmarkEnd w:id="1399"/>
    <w:bookmarkStart w:name="z1862" w:id="1400"/>
    <w:p>
      <w:pPr>
        <w:spacing w:after="0"/>
        <w:ind w:left="0"/>
        <w:jc w:val="both"/>
      </w:pPr>
      <w:r>
        <w:rPr>
          <w:rFonts w:ascii="Times New Roman"/>
          <w:b w:val="false"/>
          <w:i w:val="false"/>
          <w:color w:val="000000"/>
          <w:sz w:val="28"/>
        </w:rPr>
        <w:t>
      величина риска позиции в сделке секьюритизации, удерживаемой на балансе, равна своей балансовой стоимости;</w:t>
      </w:r>
    </w:p>
    <w:bookmarkEnd w:id="1400"/>
    <w:bookmarkStart w:name="z1863" w:id="1401"/>
    <w:p>
      <w:pPr>
        <w:spacing w:after="0"/>
        <w:ind w:left="0"/>
        <w:jc w:val="both"/>
      </w:pPr>
      <w:r>
        <w:rPr>
          <w:rFonts w:ascii="Times New Roman"/>
          <w:b w:val="false"/>
          <w:i w:val="false"/>
          <w:color w:val="000000"/>
          <w:sz w:val="28"/>
        </w:rPr>
        <w:t>
      величина риска внебалансовой позиции в сделке секьюритизации, равна своей номинальной стоимости, умноженной на конверсионный фактор, равный 100 (ста) процентам.</w:t>
      </w:r>
    </w:p>
    <w:bookmarkEnd w:id="1401"/>
    <w:bookmarkStart w:name="z1864" w:id="1402"/>
    <w:p>
      <w:pPr>
        <w:spacing w:after="0"/>
        <w:ind w:left="0"/>
        <w:jc w:val="both"/>
      </w:pPr>
      <w:r>
        <w:rPr>
          <w:rFonts w:ascii="Times New Roman"/>
          <w:b w:val="false"/>
          <w:i w:val="false"/>
          <w:color w:val="000000"/>
          <w:sz w:val="28"/>
        </w:rPr>
        <w:t>
      Для расчета взвешенной величины риска позиции секьюритизации, не имеющей кредитного рейтинга, микрофинансовая организация применяет к такой позиции подразумеваемый рейтинг.</w:t>
      </w:r>
    </w:p>
    <w:bookmarkEnd w:id="1402"/>
    <w:bookmarkStart w:name="z1865" w:id="1403"/>
    <w:p>
      <w:pPr>
        <w:spacing w:after="0"/>
        <w:ind w:left="0"/>
        <w:jc w:val="both"/>
      </w:pPr>
      <w:r>
        <w:rPr>
          <w:rFonts w:ascii="Times New Roman"/>
          <w:b w:val="false"/>
          <w:i w:val="false"/>
          <w:color w:val="000000"/>
          <w:sz w:val="28"/>
        </w:rPr>
        <w:t>
      Подразумеваемый рейтинг применяется в следующем порядке:</w:t>
      </w:r>
    </w:p>
    <w:bookmarkEnd w:id="1403"/>
    <w:bookmarkStart w:name="z1866" w:id="1404"/>
    <w:p>
      <w:pPr>
        <w:spacing w:after="0"/>
        <w:ind w:left="0"/>
        <w:jc w:val="both"/>
      </w:pPr>
      <w:r>
        <w:rPr>
          <w:rFonts w:ascii="Times New Roman"/>
          <w:b w:val="false"/>
          <w:i w:val="false"/>
          <w:color w:val="000000"/>
          <w:sz w:val="28"/>
        </w:rPr>
        <w:t>
      применяется текущий кредитный рейтинг позиции секьюритизации, имеющей кредитный рейтинг, которая является равной по степени субординированности с позицией секьюритизации, не имеющей рейтинга, или;</w:t>
      </w:r>
    </w:p>
    <w:bookmarkEnd w:id="1404"/>
    <w:bookmarkStart w:name="z1867" w:id="1405"/>
    <w:p>
      <w:pPr>
        <w:spacing w:after="0"/>
        <w:ind w:left="0"/>
        <w:jc w:val="both"/>
      </w:pPr>
      <w:r>
        <w:rPr>
          <w:rFonts w:ascii="Times New Roman"/>
          <w:b w:val="false"/>
          <w:i w:val="false"/>
          <w:color w:val="000000"/>
          <w:sz w:val="28"/>
        </w:rPr>
        <w:t>
      если никакая из позиций, имеющих рейтинг, не равна по степени субординированности с позицией, не имеющей рейтинга, то применяется текущий кредитный рейтинг наиболее старшей по степени субординированности позиции секьюритизации (при наличии таковой), которая является более низкой по степени субординированности к такой позиции, не имеющей рейтинга.</w:t>
      </w:r>
    </w:p>
    <w:bookmarkEnd w:id="1405"/>
    <w:bookmarkStart w:name="z1868" w:id="1406"/>
    <w:p>
      <w:pPr>
        <w:spacing w:after="0"/>
        <w:ind w:left="0"/>
        <w:jc w:val="both"/>
      </w:pPr>
      <w:r>
        <w:rPr>
          <w:rFonts w:ascii="Times New Roman"/>
          <w:b w:val="false"/>
          <w:i w:val="false"/>
          <w:color w:val="000000"/>
          <w:sz w:val="28"/>
        </w:rPr>
        <w:t>
      При применении подразумеваемого рейтинга учитываются все позиции секьюритизации, имеющие кредитный рейтинг.</w:t>
      </w:r>
    </w:p>
    <w:bookmarkEnd w:id="1406"/>
    <w:bookmarkStart w:name="z1869" w:id="1407"/>
    <w:p>
      <w:pPr>
        <w:spacing w:after="0"/>
        <w:ind w:left="0"/>
        <w:jc w:val="both"/>
      </w:pPr>
      <w:r>
        <w:rPr>
          <w:rFonts w:ascii="Times New Roman"/>
          <w:b w:val="false"/>
          <w:i w:val="false"/>
          <w:color w:val="000000"/>
          <w:sz w:val="28"/>
        </w:rPr>
        <w:t>
      5. Активы, указанные в строке 54 Таблицы, не включают потребительские микрокредиты, обеспеченные залогом автотранспортного средства, полностью покрывающим сумму выданного микрокредита.</w:t>
      </w:r>
    </w:p>
    <w:bookmarkEnd w:id="1407"/>
    <w:bookmarkStart w:name="z1870" w:id="1408"/>
    <w:p>
      <w:pPr>
        <w:spacing w:after="0"/>
        <w:ind w:left="0"/>
        <w:jc w:val="both"/>
      </w:pPr>
      <w:r>
        <w:rPr>
          <w:rFonts w:ascii="Times New Roman"/>
          <w:b w:val="false"/>
          <w:i w:val="false"/>
          <w:color w:val="000000"/>
          <w:sz w:val="28"/>
        </w:rPr>
        <w:t>
      6. Активы, указанные в строке 55 Таблицы, включают беззалоговые потребительские микрокредиты, за исключением беззалоговых микрокредитов, не связанных с осуществлением предпринимательской деятельности, заключенных с физическими лицами на срок до сорока пяти календарных дней, в размере, не превышающем сорокапятикратного размера месячного расчетного показателя, установленного на соответствующий финансовый год законом о республиканском бюджете, и выданные, в том числе, на следующих условиях:</w:t>
      </w:r>
    </w:p>
    <w:bookmarkEnd w:id="1408"/>
    <w:bookmarkStart w:name="z1871" w:id="1409"/>
    <w:p>
      <w:pPr>
        <w:spacing w:after="0"/>
        <w:ind w:left="0"/>
        <w:jc w:val="both"/>
      </w:pPr>
      <w:r>
        <w:rPr>
          <w:rFonts w:ascii="Times New Roman"/>
          <w:b w:val="false"/>
          <w:i w:val="false"/>
          <w:color w:val="000000"/>
          <w:sz w:val="28"/>
        </w:rPr>
        <w:t>
      1) размер неустойки (штрафа, пени) за нарушение обязательства по возврату суммы микрокредита и (или) уплате вознаграждения по договору о предоставлении микрокредита не может превышать 0,3 (ноль целых три десятых) процента от суммы неисполненного обязательства за каждый день просрочки;</w:t>
      </w:r>
    </w:p>
    <w:bookmarkEnd w:id="1409"/>
    <w:bookmarkStart w:name="z1872" w:id="1410"/>
    <w:p>
      <w:pPr>
        <w:spacing w:after="0"/>
        <w:ind w:left="0"/>
        <w:jc w:val="both"/>
      </w:pPr>
      <w:r>
        <w:rPr>
          <w:rFonts w:ascii="Times New Roman"/>
          <w:b w:val="false"/>
          <w:i w:val="false"/>
          <w:color w:val="000000"/>
          <w:sz w:val="28"/>
        </w:rPr>
        <w:t>
      2) все платежи заемщика по договору о предоставлении микрокредита, включая сумму вознаграждения и неустойки (штрафа, пени), предусмотренных договором о предоставлении микрокредита, за исключением предмета микрокредита, в совокупности не могут превышать половины суммы выданного микрокредита за весь период действия договора о предоставлении микрокредита;</w:t>
      </w:r>
    </w:p>
    <w:bookmarkEnd w:id="1410"/>
    <w:bookmarkStart w:name="z1873" w:id="1411"/>
    <w:p>
      <w:pPr>
        <w:spacing w:after="0"/>
        <w:ind w:left="0"/>
        <w:jc w:val="both"/>
      </w:pPr>
      <w:r>
        <w:rPr>
          <w:rFonts w:ascii="Times New Roman"/>
          <w:b w:val="false"/>
          <w:i w:val="false"/>
          <w:color w:val="000000"/>
          <w:sz w:val="28"/>
        </w:rPr>
        <w:t>
      3) по соглашению сторон допускается увеличение срока действия договора о предоставлении микрокредита на действующих или улучшающих условиях на срок не более 90 (девяносто) календарных дней.</w:t>
      </w:r>
    </w:p>
    <w:bookmarkEnd w:id="14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и</w:t>
            </w:r>
            <w:r>
              <w:br/>
            </w:r>
            <w:r>
              <w:rPr>
                <w:rFonts w:ascii="Times New Roman"/>
                <w:b w:val="false"/>
                <w:i w:val="false"/>
                <w:color w:val="000000"/>
                <w:sz w:val="20"/>
              </w:rPr>
              <w:t>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Методикам расчетов</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 xml:space="preserve">филиала страховой </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организации-нерезидента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 исламской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организации-нерезидента</w:t>
            </w:r>
            <w:r>
              <w:br/>
            </w:r>
            <w:r>
              <w:rPr>
                <w:rFonts w:ascii="Times New Roman"/>
                <w:b w:val="false"/>
                <w:i w:val="false"/>
                <w:color w:val="000000"/>
                <w:sz w:val="20"/>
              </w:rPr>
              <w:t>Республики Казахстан и</w:t>
            </w:r>
            <w:r>
              <w:br/>
            </w:r>
            <w:r>
              <w:rPr>
                <w:rFonts w:ascii="Times New Roman"/>
                <w:b w:val="false"/>
                <w:i w:val="false"/>
                <w:color w:val="000000"/>
                <w:sz w:val="20"/>
              </w:rPr>
              <w:t>иных обязательных</w:t>
            </w:r>
            <w:r>
              <w:br/>
            </w:r>
            <w:r>
              <w:rPr>
                <w:rFonts w:ascii="Times New Roman"/>
                <w:b w:val="false"/>
                <w:i w:val="false"/>
                <w:color w:val="000000"/>
                <w:sz w:val="20"/>
              </w:rPr>
              <w:t>к соблюдению норм и лимитов</w:t>
            </w:r>
          </w:p>
        </w:tc>
      </w:tr>
    </w:tbl>
    <w:bookmarkStart w:name="z1876" w:id="1412"/>
    <w:p>
      <w:pPr>
        <w:spacing w:after="0"/>
        <w:ind w:left="0"/>
        <w:jc w:val="left"/>
      </w:pPr>
      <w:r>
        <w:rPr>
          <w:rFonts w:ascii="Times New Roman"/>
          <w:b/>
          <w:i w:val="false"/>
          <w:color w:val="000000"/>
        </w:rPr>
        <w:t xml:space="preserve"> Таблица увеличения минимального размера маржи платежеспособности</w:t>
      </w:r>
    </w:p>
    <w:bookmarkEnd w:id="14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перестраховочной организации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Рейтинговая оценка перестраховщика по международной или национальной шкале (норматив достаточности маржи платежеспособности)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обязательств, переданных (передаваемых) в перестрахование по действующим договорам перестрахования, всего (в тысячах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от объема обязательств, переданных (передаваемых) в перестрахование по действующим договорам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увеличения минимального размера маржи платежеспособности (в тысячах теңге) (графа 3 х графа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Договоры перестрахования, заключенные с перестраховщиками-нерезидентами Республики Казахстан, за исключением перестраховщиков стран-участниц Договора о Евразийском экономическом союзе, ратифицированного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ратификации Договора о Евразийском экономическом союзе" (далее - Договор о ЕАЭС)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 или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 по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"ВВВ+" по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 по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 по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"В-" или отсутствует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Договоры перестрахования, заключенные с перестраховщиками-резидентами Республики Казахстан, филиалами страховых (перестраховочных) организаций-нерезидентов Республики Казахстан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ниже "В" или "kzBB"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Договоры перестрахования, заключенные с перестраховщиками-стран-участниц Договора о ЕАЭС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"ВВВ+" по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"ВВ+" по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 по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"В-" или отсутствует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и</w:t>
            </w:r>
            <w:r>
              <w:br/>
            </w:r>
            <w:r>
              <w:rPr>
                <w:rFonts w:ascii="Times New Roman"/>
                <w:b w:val="false"/>
                <w:i w:val="false"/>
                <w:color w:val="000000"/>
                <w:sz w:val="20"/>
              </w:rPr>
              <w:t>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создания провизий</w:t>
            </w:r>
            <w:r>
              <w:br/>
            </w:r>
            <w:r>
              <w:rPr>
                <w:rFonts w:ascii="Times New Roman"/>
                <w:b w:val="false"/>
                <w:i w:val="false"/>
                <w:color w:val="000000"/>
                <w:sz w:val="20"/>
              </w:rPr>
              <w:t>(резервов) в соответствии с</w:t>
            </w:r>
            <w:r>
              <w:br/>
            </w:r>
            <w:r>
              <w:rPr>
                <w:rFonts w:ascii="Times New Roman"/>
                <w:b w:val="false"/>
                <w:i w:val="false"/>
                <w:color w:val="000000"/>
                <w:sz w:val="20"/>
              </w:rPr>
              <w:t>международными стандартами</w:t>
            </w:r>
            <w:r>
              <w:br/>
            </w:r>
            <w:r>
              <w:rPr>
                <w:rFonts w:ascii="Times New Roman"/>
                <w:b w:val="false"/>
                <w:i w:val="false"/>
                <w:color w:val="000000"/>
                <w:sz w:val="20"/>
              </w:rPr>
              <w:t>финансовой отчетности и</w:t>
            </w:r>
            <w:r>
              <w:br/>
            </w:r>
            <w:r>
              <w:rPr>
                <w:rFonts w:ascii="Times New Roman"/>
                <w:b w:val="false"/>
                <w:i w:val="false"/>
                <w:color w:val="000000"/>
                <w:sz w:val="20"/>
              </w:rPr>
              <w:t>требованиями законодательства</w:t>
            </w:r>
            <w:r>
              <w:br/>
            </w:r>
            <w:r>
              <w:rPr>
                <w:rFonts w:ascii="Times New Roman"/>
                <w:b w:val="false"/>
                <w:i w:val="false"/>
                <w:color w:val="000000"/>
                <w:sz w:val="20"/>
              </w:rPr>
              <w:t>Республики Казахстан о</w:t>
            </w:r>
            <w:r>
              <w:br/>
            </w:r>
            <w:r>
              <w:rPr>
                <w:rFonts w:ascii="Times New Roman"/>
                <w:b w:val="false"/>
                <w:i w:val="false"/>
                <w:color w:val="000000"/>
                <w:sz w:val="20"/>
              </w:rPr>
              <w:t>бухгалтерском учете и</w:t>
            </w:r>
            <w:r>
              <w:br/>
            </w:r>
            <w:r>
              <w:rPr>
                <w:rFonts w:ascii="Times New Roman"/>
                <w:b w:val="false"/>
                <w:i w:val="false"/>
                <w:color w:val="000000"/>
                <w:sz w:val="20"/>
              </w:rPr>
              <w:t>финансовой отчетности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880" w:id="1413"/>
    <w:p>
      <w:pPr>
        <w:spacing w:after="0"/>
        <w:ind w:left="0"/>
        <w:jc w:val="left"/>
      </w:pPr>
      <w:r>
        <w:rPr>
          <w:rFonts w:ascii="Times New Roman"/>
          <w:b/>
          <w:i w:val="false"/>
          <w:color w:val="000000"/>
        </w:rPr>
        <w:t xml:space="preserve"> Регистр по размерам провизий (резервов)</w:t>
      </w:r>
    </w:p>
    <w:bookmarkEnd w:id="14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заемщика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договора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1" w:id="1414"/>
          <w:p>
            <w:pPr>
              <w:spacing w:after="20"/>
              <w:ind w:left="20"/>
              <w:jc w:val="both"/>
            </w:pPr>
            <w:r>
              <w:rPr>
                <w:rFonts w:ascii="Times New Roman"/>
                <w:b w:val="false"/>
                <w:i w:val="false"/>
                <w:color w:val="000000"/>
                <w:sz w:val="20"/>
              </w:rPr>
              <w:t>
Идентификационный номер договора в цифровой системе учета</w:t>
            </w:r>
          </w:p>
          <w:bookmarkEnd w:id="1414"/>
          <w:p>
            <w:pPr>
              <w:spacing w:after="20"/>
              <w:ind w:left="20"/>
              <w:jc w:val="both"/>
            </w:pPr>
            <w:r>
              <w:rPr>
                <w:rFonts w:ascii="Times New Roman"/>
                <w:b w:val="false"/>
                <w:i w:val="false"/>
                <w:color w:val="000000"/>
                <w:sz w:val="20"/>
              </w:rPr>
              <w:t>
(при наличии)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займа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 последнего платежа по договору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однородности (1-индивидуальный; 2-однородный)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кредитного риска (A-1 корзина; B-2 корзина; C-3 корзина)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группировки по общим характеристикам кредитного риска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на начало года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провизий (резервов) на начало года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1882" w:id="1415"/>
    <w:p>
      <w:pPr>
        <w:spacing w:after="0"/>
        <w:ind w:left="0"/>
        <w:jc w:val="both"/>
      </w:pPr>
      <w:r>
        <w:rPr>
          <w:rFonts w:ascii="Times New Roman"/>
          <w:b w:val="false"/>
          <w:i w:val="false"/>
          <w:color w:val="000000"/>
          <w:sz w:val="28"/>
        </w:rPr>
        <w:t xml:space="preserve">
      продолжение: </w:t>
      </w:r>
    </w:p>
    <w:bookmarkEnd w:id="14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Уменьшение размера права требования,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размера права требования,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на конец года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показатели, влияющие на размер актива (в стоимостном выражении)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провизий (резервов) на конец года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обеспечения на конец года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снижения провизий (резервов) за период</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созданию провизий (резервов) за период</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результате исполнения должником требования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иным основаниям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результате выдачи займа, начисления вознаграждения, пени, неустойки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иным основаниям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и</w:t>
            </w:r>
            <w:r>
              <w:br/>
            </w:r>
            <w:r>
              <w:rPr>
                <w:rFonts w:ascii="Times New Roman"/>
                <w:b w:val="false"/>
                <w:i w:val="false"/>
                <w:color w:val="000000"/>
                <w:sz w:val="20"/>
              </w:rPr>
              <w:t>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создания провизий</w:t>
            </w:r>
            <w:r>
              <w:br/>
            </w:r>
            <w:r>
              <w:rPr>
                <w:rFonts w:ascii="Times New Roman"/>
                <w:b w:val="false"/>
                <w:i w:val="false"/>
                <w:color w:val="000000"/>
                <w:sz w:val="20"/>
              </w:rPr>
              <w:t>(резервов) в соответствии</w:t>
            </w:r>
            <w:r>
              <w:br/>
            </w:r>
            <w:r>
              <w:rPr>
                <w:rFonts w:ascii="Times New Roman"/>
                <w:b w:val="false"/>
                <w:i w:val="false"/>
                <w:color w:val="000000"/>
                <w:sz w:val="20"/>
              </w:rPr>
              <w:t>с международными стандартами</w:t>
            </w:r>
            <w:r>
              <w:br/>
            </w:r>
            <w:r>
              <w:rPr>
                <w:rFonts w:ascii="Times New Roman"/>
                <w:b w:val="false"/>
                <w:i w:val="false"/>
                <w:color w:val="000000"/>
                <w:sz w:val="20"/>
              </w:rPr>
              <w:t>финансовой отчетности и</w:t>
            </w:r>
            <w:r>
              <w:br/>
            </w:r>
            <w:r>
              <w:rPr>
                <w:rFonts w:ascii="Times New Roman"/>
                <w:b w:val="false"/>
                <w:i w:val="false"/>
                <w:color w:val="000000"/>
                <w:sz w:val="20"/>
              </w:rPr>
              <w:t>требованиями законодательства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 бухгалтерском учете и</w:t>
            </w:r>
            <w:r>
              <w:br/>
            </w:r>
            <w:r>
              <w:rPr>
                <w:rFonts w:ascii="Times New Roman"/>
                <w:b w:val="false"/>
                <w:i w:val="false"/>
                <w:color w:val="000000"/>
                <w:sz w:val="20"/>
              </w:rPr>
              <w:t>финансовой отчетности</w:t>
            </w:r>
          </w:p>
        </w:tc>
      </w:tr>
    </w:tbl>
    <w:bookmarkStart w:name="z1885" w:id="1416"/>
    <w:p>
      <w:pPr>
        <w:spacing w:after="0"/>
        <w:ind w:left="0"/>
        <w:jc w:val="both"/>
      </w:pPr>
      <w:r>
        <w:rPr>
          <w:rFonts w:ascii="Times New Roman"/>
          <w:b w:val="false"/>
          <w:i w:val="false"/>
          <w:color w:val="000000"/>
          <w:sz w:val="28"/>
        </w:rPr>
        <w:t>
      Форма, предназначенная для сбора административных данных</w:t>
      </w:r>
    </w:p>
    <w:bookmarkEnd w:id="1416"/>
    <w:bookmarkStart w:name="z1886" w:id="1417"/>
    <w:p>
      <w:pPr>
        <w:spacing w:after="0"/>
        <w:ind w:left="0"/>
        <w:jc w:val="both"/>
      </w:pPr>
      <w:r>
        <w:rPr>
          <w:rFonts w:ascii="Times New Roman"/>
          <w:b w:val="false"/>
          <w:i w:val="false"/>
          <w:color w:val="000000"/>
          <w:sz w:val="28"/>
        </w:rPr>
        <w:t>
      Представляется: в уполномоченный орган по регулированию, контролю и надзору финансового рынка и финансовых организаций.</w:t>
      </w:r>
    </w:p>
    <w:bookmarkEnd w:id="1417"/>
    <w:bookmarkStart w:name="z1887" w:id="1418"/>
    <w:p>
      <w:pPr>
        <w:spacing w:after="0"/>
        <w:ind w:left="0"/>
        <w:jc w:val="both"/>
      </w:pPr>
      <w:r>
        <w:rPr>
          <w:rFonts w:ascii="Times New Roman"/>
          <w:b w:val="false"/>
          <w:i w:val="false"/>
          <w:color w:val="000000"/>
          <w:sz w:val="28"/>
        </w:rPr>
        <w:t>
      Форма, предназначенная для сбора административных данных</w:t>
      </w:r>
    </w:p>
    <w:bookmarkEnd w:id="1418"/>
    <w:bookmarkStart w:name="z1888" w:id="1419"/>
    <w:p>
      <w:pPr>
        <w:spacing w:after="0"/>
        <w:ind w:left="0"/>
        <w:jc w:val="both"/>
      </w:pPr>
      <w:r>
        <w:rPr>
          <w:rFonts w:ascii="Times New Roman"/>
          <w:b w:val="false"/>
          <w:i w:val="false"/>
          <w:color w:val="000000"/>
          <w:sz w:val="28"/>
        </w:rPr>
        <w:t>
      на безвозмездной основе размещена на интернет – ресурсе: www.finreg.kz.</w:t>
      </w:r>
    </w:p>
    <w:bookmarkEnd w:id="1419"/>
    <w:bookmarkStart w:name="z1889" w:id="1420"/>
    <w:p>
      <w:pPr>
        <w:spacing w:after="0"/>
        <w:ind w:left="0"/>
        <w:jc w:val="both"/>
      </w:pPr>
      <w:r>
        <w:rPr>
          <w:rFonts w:ascii="Times New Roman"/>
          <w:b w:val="false"/>
          <w:i w:val="false"/>
          <w:color w:val="000000"/>
          <w:sz w:val="28"/>
        </w:rPr>
        <w:t>
      Наименование административной формы: Информация о внесенных изменениях и (или) дополнениях в Методику расчета провизий (резервов).</w:t>
      </w:r>
    </w:p>
    <w:bookmarkEnd w:id="1420"/>
    <w:bookmarkStart w:name="z1890" w:id="142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Ф1-БВУ.</w:t>
      </w:r>
    </w:p>
    <w:bookmarkEnd w:id="1421"/>
    <w:bookmarkStart w:name="z1891" w:id="1422"/>
    <w:p>
      <w:pPr>
        <w:spacing w:after="0"/>
        <w:ind w:left="0"/>
        <w:jc w:val="both"/>
      </w:pPr>
      <w:r>
        <w:rPr>
          <w:rFonts w:ascii="Times New Roman"/>
          <w:b w:val="false"/>
          <w:i w:val="false"/>
          <w:color w:val="000000"/>
          <w:sz w:val="28"/>
        </w:rPr>
        <w:t>
      Периодичность: по мере необходимости внесения изменений и (или) дополнений в Методику расчета провизий (резервов).</w:t>
      </w:r>
    </w:p>
    <w:bookmarkEnd w:id="1422"/>
    <w:bookmarkStart w:name="z1892" w:id="1423"/>
    <w:p>
      <w:pPr>
        <w:spacing w:after="0"/>
        <w:ind w:left="0"/>
        <w:jc w:val="both"/>
      </w:pPr>
      <w:r>
        <w:rPr>
          <w:rFonts w:ascii="Times New Roman"/>
          <w:b w:val="false"/>
          <w:i w:val="false"/>
          <w:color w:val="000000"/>
          <w:sz w:val="28"/>
        </w:rPr>
        <w:t>
      Отчетный период: по состоянию на "____" "_______________" 20__ года.</w:t>
      </w:r>
    </w:p>
    <w:bookmarkEnd w:id="1423"/>
    <w:bookmarkStart w:name="z1893" w:id="142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(за исключением банка, являющегося национальным институтом развития, контрольный пакет акций которого принадлежит национальному управляющему холдингу), филиалы банков-нерезидентов Республики Казахстан и организации, осуществляющие отдельные виды банковских операций на основании лицензии на проведение банковских заемных операций.</w:t>
      </w:r>
    </w:p>
    <w:bookmarkEnd w:id="1424"/>
    <w:bookmarkStart w:name="z1894" w:id="142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пяти рабочих дней со дня утверждения изменений и (или) дополнений в Методику расчета провизий (резервов) исполнительным органом банка (за исключением банка, являющегося национальным институтом развития, контрольный пакет акций которого принадлежит национальному управляющему холдингу), банка-нерезидента Республики Казахстан (для филиала банка-нерезидента Республики Казахстан), организации, осуществляющие отдельные виды банковских операций на основании лицензии на проведение банковских заемных операций.</w:t>
      </w:r>
    </w:p>
    <w:bookmarkEnd w:id="1425"/>
    <w:bookmarkStart w:name="z1895" w:id="1426"/>
    <w:p>
      <w:pPr>
        <w:spacing w:after="0"/>
        <w:ind w:left="0"/>
        <w:jc w:val="both"/>
      </w:pPr>
      <w:r>
        <w:rPr>
          <w:rFonts w:ascii="Times New Roman"/>
          <w:b w:val="false"/>
          <w:i w:val="false"/>
          <w:color w:val="000000"/>
          <w:sz w:val="28"/>
        </w:rPr>
        <w:t>
      ИИН/БИН</w:t>
      </w:r>
    </w:p>
    <w:bookmarkEnd w:id="1426"/>
    <w:bookmarkStart w:name="z1896" w:id="1427"/>
    <w:p>
      <w:pPr>
        <w:spacing w:after="0"/>
        <w:ind w:left="0"/>
        <w:jc w:val="both"/>
      </w:pPr>
      <w:r>
        <w:rPr>
          <w:rFonts w:ascii="Times New Roman"/>
          <w:b w:val="false"/>
          <w:i w:val="false"/>
          <w:color w:val="000000"/>
          <w:sz w:val="28"/>
        </w:rPr>
        <w:t xml:space="preserve">
      </w:t>
      </w:r>
    </w:p>
    <w:bookmarkEnd w:id="1427"/>
    <w:p>
      <w:pPr>
        <w:spacing w:after="0"/>
        <w:ind w:left="0"/>
        <w:jc w:val="both"/>
      </w:pPr>
      <w:r>
        <w:drawing>
          <wp:inline distT="0" distB="0" distL="0" distR="0">
            <wp:extent cx="71882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1882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97" w:id="1428"/>
    <w:p>
      <w:pPr>
        <w:spacing w:after="0"/>
        <w:ind w:left="0"/>
        <w:jc w:val="both"/>
      </w:pPr>
      <w:r>
        <w:rPr>
          <w:rFonts w:ascii="Times New Roman"/>
          <w:b w:val="false"/>
          <w:i w:val="false"/>
          <w:color w:val="000000"/>
          <w:sz w:val="28"/>
        </w:rPr>
        <w:t>
      Примечание:</w:t>
      </w:r>
    </w:p>
    <w:bookmarkEnd w:id="1428"/>
    <w:bookmarkStart w:name="z1898" w:id="1429"/>
    <w:p>
      <w:pPr>
        <w:spacing w:after="0"/>
        <w:ind w:left="0"/>
        <w:jc w:val="both"/>
      </w:pPr>
      <w:r>
        <w:rPr>
          <w:rFonts w:ascii="Times New Roman"/>
          <w:b w:val="false"/>
          <w:i w:val="false"/>
          <w:color w:val="000000"/>
          <w:sz w:val="28"/>
        </w:rPr>
        <w:t>
      Графа "ИИН/БИН" не подлежит заполнению в случае представления данных физическими лицами, а также при представлении сведений в агрегированном виде.</w:t>
      </w:r>
    </w:p>
    <w:bookmarkEnd w:id="1429"/>
    <w:bookmarkStart w:name="z1899" w:id="1430"/>
    <w:p>
      <w:pPr>
        <w:spacing w:after="0"/>
        <w:ind w:left="0"/>
        <w:jc w:val="both"/>
      </w:pPr>
      <w:r>
        <w:rPr>
          <w:rFonts w:ascii="Times New Roman"/>
          <w:b w:val="false"/>
          <w:i w:val="false"/>
          <w:color w:val="000000"/>
          <w:sz w:val="28"/>
        </w:rPr>
        <w:t>
      Метод сбора: на бумажном носителе и в электронном виде.</w:t>
      </w:r>
    </w:p>
    <w:bookmarkEnd w:id="14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01" w:id="1431"/>
    <w:p>
      <w:pPr>
        <w:spacing w:after="0"/>
        <w:ind w:left="0"/>
        <w:jc w:val="both"/>
      </w:pPr>
      <w:r>
        <w:rPr>
          <w:rFonts w:ascii="Times New Roman"/>
          <w:b w:val="false"/>
          <w:i w:val="false"/>
          <w:color w:val="000000"/>
          <w:sz w:val="28"/>
        </w:rPr>
        <w:t>
      (в тысячах теңге)</w:t>
      </w:r>
    </w:p>
    <w:bookmarkEnd w:id="14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 подпункт Методики расчета провизий (резервов)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Редакция до внесения изменений и (или) дополнений в Методику расчета провизий (резервов)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Редакция после внесения изменений и (или) дополнений в Методику расчета провизий (резервов)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внесения изменений и (или) дополнений в Методику расчета провизий (резервов) и комментарии к основаниям внесения изменений и (или) дополнений в Методику расчета провизий (резервов)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Расчетная оценка изменения размера провизий (резервов) в результате вносимых изменений и (или) дополнений в Методику расчета провизий (резервов)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02" w:id="1432"/>
    <w:p>
      <w:pPr>
        <w:spacing w:after="0"/>
        <w:ind w:left="0"/>
        <w:jc w:val="both"/>
      </w:pPr>
      <w:r>
        <w:rPr>
          <w:rFonts w:ascii="Times New Roman"/>
          <w:b w:val="false"/>
          <w:i w:val="false"/>
          <w:color w:val="000000"/>
          <w:sz w:val="28"/>
        </w:rPr>
        <w:t>
      Наименование ____________________ Адрес ____________________</w:t>
      </w:r>
    </w:p>
    <w:bookmarkEnd w:id="1432"/>
    <w:bookmarkStart w:name="z1903" w:id="1433"/>
    <w:p>
      <w:pPr>
        <w:spacing w:after="0"/>
        <w:ind w:left="0"/>
        <w:jc w:val="both"/>
      </w:pPr>
      <w:r>
        <w:rPr>
          <w:rFonts w:ascii="Times New Roman"/>
          <w:b w:val="false"/>
          <w:i w:val="false"/>
          <w:color w:val="000000"/>
          <w:sz w:val="28"/>
        </w:rPr>
        <w:t>
      Телефон _________________________</w:t>
      </w:r>
    </w:p>
    <w:bookmarkEnd w:id="1433"/>
    <w:bookmarkStart w:name="z1904" w:id="1434"/>
    <w:p>
      <w:pPr>
        <w:spacing w:after="0"/>
        <w:ind w:left="0"/>
        <w:jc w:val="both"/>
      </w:pPr>
      <w:r>
        <w:rPr>
          <w:rFonts w:ascii="Times New Roman"/>
          <w:b w:val="false"/>
          <w:i w:val="false"/>
          <w:color w:val="000000"/>
          <w:sz w:val="28"/>
        </w:rPr>
        <w:t>
      Адрес электронной почты _________________________</w:t>
      </w:r>
    </w:p>
    <w:bookmarkEnd w:id="1434"/>
    <w:p>
      <w:pPr>
        <w:spacing w:after="0"/>
        <w:ind w:left="0"/>
        <w:jc w:val="both"/>
      </w:pPr>
      <w:bookmarkStart w:name="z1905" w:id="1435"/>
      <w:r>
        <w:rPr>
          <w:rFonts w:ascii="Times New Roman"/>
          <w:b w:val="false"/>
          <w:i w:val="false"/>
          <w:color w:val="000000"/>
          <w:sz w:val="28"/>
        </w:rPr>
        <w:t>
      Исполнитель __________________________ ___________________________</w:t>
      </w:r>
    </w:p>
    <w:bookmarkEnd w:id="1435"/>
    <w:p>
      <w:pPr>
        <w:spacing w:after="0"/>
        <w:ind w:left="0"/>
        <w:jc w:val="both"/>
      </w:pPr>
      <w:r>
        <w:rPr>
          <w:rFonts w:ascii="Times New Roman"/>
          <w:b w:val="false"/>
          <w:i w:val="false"/>
          <w:color w:val="000000"/>
          <w:sz w:val="28"/>
        </w:rPr>
        <w:t xml:space="preserve">                    фамилия, имя и отчество (при его наличии)       телефон</w:t>
      </w:r>
    </w:p>
    <w:bookmarkStart w:name="z1906" w:id="1436"/>
    <w:p>
      <w:pPr>
        <w:spacing w:after="0"/>
        <w:ind w:left="0"/>
        <w:jc w:val="both"/>
      </w:pPr>
      <w:r>
        <w:rPr>
          <w:rFonts w:ascii="Times New Roman"/>
          <w:b w:val="false"/>
          <w:i w:val="false"/>
          <w:color w:val="000000"/>
          <w:sz w:val="28"/>
        </w:rPr>
        <w:t>
      Первый руководитель или лицо,</w:t>
      </w:r>
    </w:p>
    <w:bookmarkEnd w:id="1436"/>
    <w:bookmarkStart w:name="z1907" w:id="1437"/>
    <w:p>
      <w:pPr>
        <w:spacing w:after="0"/>
        <w:ind w:left="0"/>
        <w:jc w:val="both"/>
      </w:pPr>
      <w:r>
        <w:rPr>
          <w:rFonts w:ascii="Times New Roman"/>
          <w:b w:val="false"/>
          <w:i w:val="false"/>
          <w:color w:val="000000"/>
          <w:sz w:val="28"/>
        </w:rPr>
        <w:t>
      уполномоченное им на подписание отчета</w:t>
      </w:r>
    </w:p>
    <w:bookmarkEnd w:id="1437"/>
    <w:p>
      <w:pPr>
        <w:spacing w:after="0"/>
        <w:ind w:left="0"/>
        <w:jc w:val="both"/>
      </w:pPr>
      <w:bookmarkStart w:name="z1908" w:id="1438"/>
      <w:r>
        <w:rPr>
          <w:rFonts w:ascii="Times New Roman"/>
          <w:b w:val="false"/>
          <w:i w:val="false"/>
          <w:color w:val="000000"/>
          <w:sz w:val="28"/>
        </w:rPr>
        <w:t>
      ______________________________________ ________________</w:t>
      </w:r>
    </w:p>
    <w:bookmarkEnd w:id="1438"/>
    <w:p>
      <w:pPr>
        <w:spacing w:after="0"/>
        <w:ind w:left="0"/>
        <w:jc w:val="both"/>
      </w:pPr>
      <w:r>
        <w:rPr>
          <w:rFonts w:ascii="Times New Roman"/>
          <w:b w:val="false"/>
          <w:i w:val="false"/>
          <w:color w:val="000000"/>
          <w:sz w:val="28"/>
        </w:rPr>
        <w:t xml:space="preserve">       фамилия, имя и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информации</w:t>
            </w:r>
            <w:r>
              <w:br/>
            </w:r>
            <w:r>
              <w:rPr>
                <w:rFonts w:ascii="Times New Roman"/>
                <w:b w:val="false"/>
                <w:i w:val="false"/>
                <w:color w:val="000000"/>
                <w:sz w:val="20"/>
              </w:rPr>
              <w:t>о внесенных изменениях и (или)</w:t>
            </w:r>
            <w:r>
              <w:br/>
            </w:r>
            <w:r>
              <w:rPr>
                <w:rFonts w:ascii="Times New Roman"/>
                <w:b w:val="false"/>
                <w:i w:val="false"/>
                <w:color w:val="000000"/>
                <w:sz w:val="20"/>
              </w:rPr>
              <w:t>дополнениях в Методику</w:t>
            </w:r>
            <w:r>
              <w:br/>
            </w:r>
            <w:r>
              <w:rPr>
                <w:rFonts w:ascii="Times New Roman"/>
                <w:b w:val="false"/>
                <w:i w:val="false"/>
                <w:color w:val="000000"/>
                <w:sz w:val="20"/>
              </w:rPr>
              <w:t>расчета провизий (резервов)</w:t>
            </w:r>
          </w:p>
        </w:tc>
      </w:tr>
    </w:tbl>
    <w:bookmarkStart w:name="z1910" w:id="1439"/>
    <w:p>
      <w:pPr>
        <w:spacing w:after="0"/>
        <w:ind w:left="0"/>
        <w:jc w:val="left"/>
      </w:pPr>
      <w:r>
        <w:rPr>
          <w:rFonts w:ascii="Times New Roman"/>
          <w:b/>
          <w:i w:val="false"/>
          <w:color w:val="000000"/>
        </w:rPr>
        <w:t xml:space="preserve"> Пояснение по заполнению формы административных данных</w:t>
      </w:r>
    </w:p>
    <w:bookmarkEnd w:id="1439"/>
    <w:bookmarkStart w:name="z1911" w:id="1440"/>
    <w:p>
      <w:pPr>
        <w:spacing w:after="0"/>
        <w:ind w:left="0"/>
        <w:jc w:val="left"/>
      </w:pPr>
      <w:r>
        <w:rPr>
          <w:rFonts w:ascii="Times New Roman"/>
          <w:b/>
          <w:i w:val="false"/>
          <w:color w:val="000000"/>
        </w:rPr>
        <w:t xml:space="preserve"> Информация о внесенных изменениях и (или) дополнениях в Методику расчета провизий (резервов)</w:t>
      </w:r>
    </w:p>
    <w:bookmarkEnd w:id="1440"/>
    <w:bookmarkStart w:name="z1912" w:id="1441"/>
    <w:p>
      <w:pPr>
        <w:spacing w:after="0"/>
        <w:ind w:left="0"/>
        <w:jc w:val="left"/>
      </w:pPr>
      <w:r>
        <w:rPr>
          <w:rFonts w:ascii="Times New Roman"/>
          <w:b/>
          <w:i w:val="false"/>
          <w:color w:val="000000"/>
        </w:rPr>
        <w:t xml:space="preserve"> (индекс: Ф1-БВУ, периодичность: по мере необходимости внесения изменений и (или) дополнений в Методику расчета провизий (резервов)</w:t>
      </w:r>
    </w:p>
    <w:bookmarkEnd w:id="1441"/>
    <w:bookmarkStart w:name="z1913" w:id="1442"/>
    <w:p>
      <w:pPr>
        <w:spacing w:after="0"/>
        <w:ind w:left="0"/>
        <w:jc w:val="left"/>
      </w:pPr>
      <w:r>
        <w:rPr>
          <w:rFonts w:ascii="Times New Roman"/>
          <w:b/>
          <w:i w:val="false"/>
          <w:color w:val="000000"/>
        </w:rPr>
        <w:t xml:space="preserve"> Глава 1. Общие положения</w:t>
      </w:r>
    </w:p>
    <w:bookmarkEnd w:id="1442"/>
    <w:bookmarkStart w:name="z1914" w:id="1443"/>
    <w:p>
      <w:pPr>
        <w:spacing w:after="0"/>
        <w:ind w:left="0"/>
        <w:jc w:val="both"/>
      </w:pPr>
      <w:r>
        <w:rPr>
          <w:rFonts w:ascii="Times New Roman"/>
          <w:b w:val="false"/>
          <w:i w:val="false"/>
          <w:color w:val="000000"/>
          <w:sz w:val="28"/>
        </w:rPr>
        <w:t>
      1. Настоящее пояснение по заполнению формы административных данных (далее – Пояснение) определяет единые требования по заполнению формы "Информация о внесенных изменениях и (или) дополнениях в Методику расчета провизий (резервов)" (далее – Форма).</w:t>
      </w:r>
    </w:p>
    <w:bookmarkEnd w:id="1443"/>
    <w:bookmarkStart w:name="z1915" w:id="1444"/>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323 Налогового кодекса Республики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1444"/>
    <w:bookmarkStart w:name="z1916" w:id="1445"/>
    <w:p>
      <w:pPr>
        <w:spacing w:after="0"/>
        <w:ind w:left="0"/>
        <w:jc w:val="both"/>
      </w:pPr>
      <w:r>
        <w:rPr>
          <w:rFonts w:ascii="Times New Roman"/>
          <w:b w:val="false"/>
          <w:i w:val="false"/>
          <w:color w:val="000000"/>
          <w:sz w:val="28"/>
        </w:rPr>
        <w:t>
      3. Форма заполняется банком (за исключением банка, являющегося национальным институтом развития, контрольный пакет акций которого принадлежит национальному управляющему холдингу), филиалом банка-нерезидента Республики Казахстан и организацией, осуществляющей отдельные виды банковских операций на основании лицензии на проведение банковских заемных операций, при внесении изменений и (или) дополнений в Методику расчета провизий (резервов).</w:t>
      </w:r>
    </w:p>
    <w:bookmarkEnd w:id="1445"/>
    <w:bookmarkStart w:name="z1917" w:id="1446"/>
    <w:p>
      <w:pPr>
        <w:spacing w:after="0"/>
        <w:ind w:left="0"/>
        <w:jc w:val="both"/>
      </w:pPr>
      <w:r>
        <w:rPr>
          <w:rFonts w:ascii="Times New Roman"/>
          <w:b w:val="false"/>
          <w:i w:val="false"/>
          <w:color w:val="000000"/>
          <w:sz w:val="28"/>
        </w:rPr>
        <w:t>
      4. Единица измерения, используемая при заполнении Формы, устанавливается в тысячах теңге. Сумма менее пятисот теңге округляется до нуля, а сумма, равная пятистам теңге и выше, округляется до тысячи теңге.</w:t>
      </w:r>
    </w:p>
    <w:bookmarkEnd w:id="1446"/>
    <w:bookmarkStart w:name="z1918" w:id="1447"/>
    <w:p>
      <w:pPr>
        <w:spacing w:after="0"/>
        <w:ind w:left="0"/>
        <w:jc w:val="both"/>
      </w:pPr>
      <w:r>
        <w:rPr>
          <w:rFonts w:ascii="Times New Roman"/>
          <w:b w:val="false"/>
          <w:i w:val="false"/>
          <w:color w:val="000000"/>
          <w:sz w:val="28"/>
        </w:rPr>
        <w:t>
      5. Форму подписывают первый руководитель или лицо, уполномоченное им на подписание отчета, и исполнитель.</w:t>
      </w:r>
    </w:p>
    <w:bookmarkEnd w:id="1447"/>
    <w:bookmarkStart w:name="z1919" w:id="1448"/>
    <w:p>
      <w:pPr>
        <w:spacing w:after="0"/>
        <w:ind w:left="0"/>
        <w:jc w:val="left"/>
      </w:pPr>
      <w:r>
        <w:rPr>
          <w:rFonts w:ascii="Times New Roman"/>
          <w:b/>
          <w:i w:val="false"/>
          <w:color w:val="000000"/>
        </w:rPr>
        <w:t xml:space="preserve"> Глава 2. Пояснение по заполнению Формы</w:t>
      </w:r>
    </w:p>
    <w:bookmarkEnd w:id="1448"/>
    <w:bookmarkStart w:name="z1920" w:id="1449"/>
    <w:p>
      <w:pPr>
        <w:spacing w:after="0"/>
        <w:ind w:left="0"/>
        <w:jc w:val="both"/>
      </w:pPr>
      <w:r>
        <w:rPr>
          <w:rFonts w:ascii="Times New Roman"/>
          <w:b w:val="false"/>
          <w:i w:val="false"/>
          <w:color w:val="000000"/>
          <w:sz w:val="28"/>
        </w:rPr>
        <w:t>
      6. При заполнении столбца 2 указывается структурный элемент Методики расчета провизий (резервов), в который вносятся изменения и (или) дополнения.</w:t>
      </w:r>
    </w:p>
    <w:bookmarkEnd w:id="1449"/>
    <w:bookmarkStart w:name="z1921" w:id="1450"/>
    <w:p>
      <w:pPr>
        <w:spacing w:after="0"/>
        <w:ind w:left="0"/>
        <w:jc w:val="both"/>
      </w:pPr>
      <w:r>
        <w:rPr>
          <w:rFonts w:ascii="Times New Roman"/>
          <w:b w:val="false"/>
          <w:i w:val="false"/>
          <w:color w:val="000000"/>
          <w:sz w:val="28"/>
        </w:rPr>
        <w:t>
      7. В столбце 3 указывается редакция структурного элемента Методики расчета провизий (резервов) до внесения изменений и (или) дополнений.</w:t>
      </w:r>
    </w:p>
    <w:bookmarkEnd w:id="1450"/>
    <w:bookmarkStart w:name="z1922" w:id="1451"/>
    <w:p>
      <w:pPr>
        <w:spacing w:after="0"/>
        <w:ind w:left="0"/>
        <w:jc w:val="both"/>
      </w:pPr>
      <w:r>
        <w:rPr>
          <w:rFonts w:ascii="Times New Roman"/>
          <w:b w:val="false"/>
          <w:i w:val="false"/>
          <w:color w:val="000000"/>
          <w:sz w:val="28"/>
        </w:rPr>
        <w:t>
      8. В столбце 4 указывается редакция структурного элемента Методики расчета провизий (резервов) после внесения изменений и (или) дополнений.</w:t>
      </w:r>
    </w:p>
    <w:bookmarkEnd w:id="1451"/>
    <w:bookmarkStart w:name="z1923" w:id="1452"/>
    <w:p>
      <w:pPr>
        <w:spacing w:after="0"/>
        <w:ind w:left="0"/>
        <w:jc w:val="both"/>
      </w:pPr>
      <w:r>
        <w:rPr>
          <w:rFonts w:ascii="Times New Roman"/>
          <w:b w:val="false"/>
          <w:i w:val="false"/>
          <w:color w:val="000000"/>
          <w:sz w:val="28"/>
        </w:rPr>
        <w:t>
      9. В столбце 5 указываются основания необходимости внесения изменений и (или) дополнений в Методику расчета провизий (резервов).</w:t>
      </w:r>
    </w:p>
    <w:bookmarkEnd w:id="1452"/>
    <w:bookmarkStart w:name="z1924" w:id="1453"/>
    <w:p>
      <w:pPr>
        <w:spacing w:after="0"/>
        <w:ind w:left="0"/>
        <w:jc w:val="both"/>
      </w:pPr>
      <w:r>
        <w:rPr>
          <w:rFonts w:ascii="Times New Roman"/>
          <w:b w:val="false"/>
          <w:i w:val="false"/>
          <w:color w:val="000000"/>
          <w:sz w:val="28"/>
        </w:rPr>
        <w:t>
      10. В столбце 6 указываются данные расчетных оценок изменения размера провизий (резервов) в результате вносимых в Методику расчета провизий (резервов) изменений и (или) дополнений.</w:t>
      </w:r>
    </w:p>
    <w:bookmarkEnd w:id="14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и</w:t>
            </w:r>
            <w:r>
              <w:br/>
            </w:r>
            <w:r>
              <w:rPr>
                <w:rFonts w:ascii="Times New Roman"/>
                <w:b w:val="false"/>
                <w:i w:val="false"/>
                <w:color w:val="000000"/>
                <w:sz w:val="20"/>
              </w:rPr>
              <w:t>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осуществления</w:t>
            </w:r>
            <w:r>
              <w:br/>
            </w:r>
            <w:r>
              <w:rPr>
                <w:rFonts w:ascii="Times New Roman"/>
                <w:b w:val="false"/>
                <w:i w:val="false"/>
                <w:color w:val="000000"/>
                <w:sz w:val="20"/>
              </w:rPr>
              <w:t xml:space="preserve">классификации активов и </w:t>
            </w:r>
            <w:r>
              <w:br/>
            </w:r>
            <w:r>
              <w:rPr>
                <w:rFonts w:ascii="Times New Roman"/>
                <w:b w:val="false"/>
                <w:i w:val="false"/>
                <w:color w:val="000000"/>
                <w:sz w:val="20"/>
              </w:rPr>
              <w:t>условных</w:t>
            </w:r>
            <w:r>
              <w:br/>
            </w:r>
            <w:r>
              <w:rPr>
                <w:rFonts w:ascii="Times New Roman"/>
                <w:b w:val="false"/>
                <w:i w:val="false"/>
                <w:color w:val="000000"/>
                <w:sz w:val="20"/>
              </w:rPr>
              <w:t xml:space="preserve">обязательств по </w:t>
            </w:r>
            <w:r>
              <w:br/>
            </w:r>
            <w:r>
              <w:rPr>
                <w:rFonts w:ascii="Times New Roman"/>
                <w:b w:val="false"/>
                <w:i w:val="false"/>
                <w:color w:val="000000"/>
                <w:sz w:val="20"/>
              </w:rPr>
              <w:t>предоставленным</w:t>
            </w:r>
            <w:r>
              <w:br/>
            </w:r>
            <w:r>
              <w:rPr>
                <w:rFonts w:ascii="Times New Roman"/>
                <w:b w:val="false"/>
                <w:i w:val="false"/>
                <w:color w:val="000000"/>
                <w:sz w:val="20"/>
              </w:rPr>
              <w:t xml:space="preserve">микрокредитам, отнесения </w:t>
            </w:r>
            <w:r>
              <w:br/>
            </w:r>
            <w:r>
              <w:rPr>
                <w:rFonts w:ascii="Times New Roman"/>
                <w:b w:val="false"/>
                <w:i w:val="false"/>
                <w:color w:val="000000"/>
                <w:sz w:val="20"/>
              </w:rPr>
              <w:t>активов</w:t>
            </w:r>
            <w:r>
              <w:br/>
            </w:r>
            <w:r>
              <w:rPr>
                <w:rFonts w:ascii="Times New Roman"/>
                <w:b w:val="false"/>
                <w:i w:val="false"/>
                <w:color w:val="000000"/>
                <w:sz w:val="20"/>
              </w:rPr>
              <w:t xml:space="preserve">по предоставленным </w:t>
            </w:r>
            <w:r>
              <w:br/>
            </w:r>
            <w:r>
              <w:rPr>
                <w:rFonts w:ascii="Times New Roman"/>
                <w:b w:val="false"/>
                <w:i w:val="false"/>
                <w:color w:val="000000"/>
                <w:sz w:val="20"/>
              </w:rPr>
              <w:t>микрокредитам</w:t>
            </w:r>
            <w:r>
              <w:br/>
            </w:r>
            <w:r>
              <w:rPr>
                <w:rFonts w:ascii="Times New Roman"/>
                <w:b w:val="false"/>
                <w:i w:val="false"/>
                <w:color w:val="000000"/>
                <w:sz w:val="20"/>
              </w:rPr>
              <w:t>к сомнительным и безнадежным,</w:t>
            </w:r>
            <w:r>
              <w:br/>
            </w:r>
            <w:r>
              <w:rPr>
                <w:rFonts w:ascii="Times New Roman"/>
                <w:b w:val="false"/>
                <w:i w:val="false"/>
                <w:color w:val="000000"/>
                <w:sz w:val="20"/>
              </w:rPr>
              <w:t>а также создания провизий</w:t>
            </w:r>
            <w:r>
              <w:br/>
            </w:r>
            <w:r>
              <w:rPr>
                <w:rFonts w:ascii="Times New Roman"/>
                <w:b w:val="false"/>
                <w:i w:val="false"/>
                <w:color w:val="000000"/>
                <w:sz w:val="20"/>
              </w:rPr>
              <w:t>(резервов) против них</w:t>
            </w:r>
          </w:p>
        </w:tc>
      </w:tr>
    </w:tbl>
    <w:bookmarkStart w:name="z1927" w:id="1454"/>
    <w:p>
      <w:pPr>
        <w:spacing w:after="0"/>
        <w:ind w:left="0"/>
        <w:jc w:val="left"/>
      </w:pPr>
      <w:r>
        <w:rPr>
          <w:rFonts w:ascii="Times New Roman"/>
          <w:b/>
          <w:i w:val="false"/>
          <w:color w:val="000000"/>
        </w:rPr>
        <w:t xml:space="preserve"> Регистр по размерам провизий (резервов)</w:t>
      </w:r>
    </w:p>
    <w:bookmarkEnd w:id="14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договора о предоставлении микрокредита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договора о предоставлении микрокредита в цифровой системе учета*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8" w:id="1455"/>
          <w:p>
            <w:pPr>
              <w:spacing w:after="20"/>
              <w:ind w:left="20"/>
              <w:jc w:val="both"/>
            </w:pPr>
            <w:r>
              <w:rPr>
                <w:rFonts w:ascii="Times New Roman"/>
                <w:b w:val="false"/>
                <w:i w:val="false"/>
                <w:color w:val="000000"/>
                <w:sz w:val="20"/>
              </w:rPr>
              <w:t>
Признак однородности</w:t>
            </w:r>
          </w:p>
          <w:bookmarkEnd w:id="1455"/>
          <w:p>
            <w:pPr>
              <w:spacing w:after="20"/>
              <w:ind w:left="20"/>
              <w:jc w:val="both"/>
            </w:pPr>
            <w:r>
              <w:rPr>
                <w:rFonts w:ascii="Times New Roman"/>
                <w:b w:val="false"/>
                <w:i w:val="false"/>
                <w:color w:val="000000"/>
                <w:sz w:val="20"/>
              </w:rPr>
              <w:t>
</w:t>
            </w:r>
            <w:r>
              <w:rPr>
                <w:rFonts w:ascii="Times New Roman"/>
                <w:b w:val="false"/>
                <w:i w:val="false"/>
                <w:color w:val="000000"/>
                <w:sz w:val="20"/>
              </w:rPr>
              <w:t>(1-индивидуальный,</w:t>
            </w:r>
          </w:p>
          <w:p>
            <w:pPr>
              <w:spacing w:after="20"/>
              <w:ind w:left="20"/>
              <w:jc w:val="both"/>
            </w:pPr>
            <w:r>
              <w:rPr>
                <w:rFonts w:ascii="Times New Roman"/>
                <w:b w:val="false"/>
                <w:i w:val="false"/>
                <w:color w:val="000000"/>
                <w:sz w:val="20"/>
              </w:rPr>
              <w:t>
2-однородный)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сегментации портфеля по схожим характеристикам кредитного риска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930" w:id="1456"/>
    <w:p>
      <w:pPr>
        <w:spacing w:after="0"/>
        <w:ind w:left="0"/>
        <w:jc w:val="both"/>
      </w:pPr>
      <w:r>
        <w:rPr>
          <w:rFonts w:ascii="Times New Roman"/>
          <w:b w:val="false"/>
          <w:i w:val="false"/>
          <w:color w:val="000000"/>
          <w:sz w:val="28"/>
        </w:rPr>
        <w:t>
      продолжение таблицы:</w:t>
      </w:r>
    </w:p>
    <w:bookmarkEnd w:id="14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на начало года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провизий на начало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Уменьшение размера права требования,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размера права требования, в том числе: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на конец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результате исполнения должником требований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прочим основаниям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результате выдачи микрокредита, начисления вознаграждения, неустойки (штрафа, пени)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иным основаниям</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1931" w:id="1457"/>
    <w:p>
      <w:pPr>
        <w:spacing w:after="0"/>
        <w:ind w:left="0"/>
        <w:jc w:val="both"/>
      </w:pPr>
      <w:r>
        <w:rPr>
          <w:rFonts w:ascii="Times New Roman"/>
          <w:b w:val="false"/>
          <w:i w:val="false"/>
          <w:color w:val="000000"/>
          <w:sz w:val="28"/>
        </w:rPr>
        <w:t>
      продолжение таблицы:</w:t>
      </w:r>
    </w:p>
    <w:bookmarkEnd w:id="14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провизий на конец года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обеспечения на конец года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снижения провизий за период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постановлений</w:t>
            </w:r>
            <w:r>
              <w:br/>
            </w:r>
            <w:r>
              <w:rPr>
                <w:rFonts w:ascii="Times New Roman"/>
                <w:b w:val="false"/>
                <w:i w:val="false"/>
                <w:color w:val="000000"/>
                <w:sz w:val="20"/>
              </w:rPr>
              <w:t>Правления Национального</w:t>
            </w:r>
            <w:r>
              <w:br/>
            </w:r>
            <w:r>
              <w:rPr>
                <w:rFonts w:ascii="Times New Roman"/>
                <w:b w:val="false"/>
                <w:i w:val="false"/>
                <w:color w:val="000000"/>
                <w:sz w:val="20"/>
              </w:rPr>
              <w:t>Банка Республики Казахстан и</w:t>
            </w:r>
            <w:r>
              <w:br/>
            </w:r>
            <w:r>
              <w:rPr>
                <w:rFonts w:ascii="Times New Roman"/>
                <w:b w:val="false"/>
                <w:i w:val="false"/>
                <w:color w:val="000000"/>
                <w:sz w:val="20"/>
              </w:rPr>
              <w:t xml:space="preserve">постановления Правления </w:t>
            </w:r>
            <w:r>
              <w:br/>
            </w:r>
            <w:r>
              <w:rPr>
                <w:rFonts w:ascii="Times New Roman"/>
                <w:b w:val="false"/>
                <w:i w:val="false"/>
                <w:color w:val="000000"/>
                <w:sz w:val="20"/>
              </w:rPr>
              <w:t>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осуществления</w:t>
            </w:r>
            <w:r>
              <w:br/>
            </w:r>
            <w:r>
              <w:rPr>
                <w:rFonts w:ascii="Times New Roman"/>
                <w:b w:val="false"/>
                <w:i w:val="false"/>
                <w:color w:val="000000"/>
                <w:sz w:val="20"/>
              </w:rPr>
              <w:t xml:space="preserve">классификации активов и </w:t>
            </w:r>
            <w:r>
              <w:br/>
            </w:r>
            <w:r>
              <w:rPr>
                <w:rFonts w:ascii="Times New Roman"/>
                <w:b w:val="false"/>
                <w:i w:val="false"/>
                <w:color w:val="000000"/>
                <w:sz w:val="20"/>
              </w:rPr>
              <w:t>условных</w:t>
            </w:r>
            <w:r>
              <w:br/>
            </w:r>
            <w:r>
              <w:rPr>
                <w:rFonts w:ascii="Times New Roman"/>
                <w:b w:val="false"/>
                <w:i w:val="false"/>
                <w:color w:val="000000"/>
                <w:sz w:val="20"/>
              </w:rPr>
              <w:t xml:space="preserve">обязательств по </w:t>
            </w:r>
            <w:r>
              <w:br/>
            </w:r>
            <w:r>
              <w:rPr>
                <w:rFonts w:ascii="Times New Roman"/>
                <w:b w:val="false"/>
                <w:i w:val="false"/>
                <w:color w:val="000000"/>
                <w:sz w:val="20"/>
              </w:rPr>
              <w:t>предоставленным</w:t>
            </w:r>
            <w:r>
              <w:br/>
            </w:r>
            <w:r>
              <w:rPr>
                <w:rFonts w:ascii="Times New Roman"/>
                <w:b w:val="false"/>
                <w:i w:val="false"/>
                <w:color w:val="000000"/>
                <w:sz w:val="20"/>
              </w:rPr>
              <w:t xml:space="preserve">микрокредитам, отнесения </w:t>
            </w:r>
            <w:r>
              <w:br/>
            </w:r>
            <w:r>
              <w:rPr>
                <w:rFonts w:ascii="Times New Roman"/>
                <w:b w:val="false"/>
                <w:i w:val="false"/>
                <w:color w:val="000000"/>
                <w:sz w:val="20"/>
              </w:rPr>
              <w:t>активов</w:t>
            </w:r>
            <w:r>
              <w:br/>
            </w:r>
            <w:r>
              <w:rPr>
                <w:rFonts w:ascii="Times New Roman"/>
                <w:b w:val="false"/>
                <w:i w:val="false"/>
                <w:color w:val="000000"/>
                <w:sz w:val="20"/>
              </w:rPr>
              <w:t xml:space="preserve">по предоставленным </w:t>
            </w:r>
            <w:r>
              <w:br/>
            </w:r>
            <w:r>
              <w:rPr>
                <w:rFonts w:ascii="Times New Roman"/>
                <w:b w:val="false"/>
                <w:i w:val="false"/>
                <w:color w:val="000000"/>
                <w:sz w:val="20"/>
              </w:rPr>
              <w:t>микрокредитам</w:t>
            </w:r>
            <w:r>
              <w:br/>
            </w:r>
            <w:r>
              <w:rPr>
                <w:rFonts w:ascii="Times New Roman"/>
                <w:b w:val="false"/>
                <w:i w:val="false"/>
                <w:color w:val="000000"/>
                <w:sz w:val="20"/>
              </w:rPr>
              <w:t>к сомнительным и безнадежным,</w:t>
            </w:r>
            <w:r>
              <w:br/>
            </w:r>
            <w:r>
              <w:rPr>
                <w:rFonts w:ascii="Times New Roman"/>
                <w:b w:val="false"/>
                <w:i w:val="false"/>
                <w:color w:val="000000"/>
                <w:sz w:val="20"/>
              </w:rPr>
              <w:t>а также создания провизий</w:t>
            </w:r>
            <w:r>
              <w:br/>
            </w:r>
            <w:r>
              <w:rPr>
                <w:rFonts w:ascii="Times New Roman"/>
                <w:b w:val="false"/>
                <w:i w:val="false"/>
                <w:color w:val="000000"/>
                <w:sz w:val="20"/>
              </w:rPr>
              <w:t>(резервов) против них</w:t>
            </w:r>
          </w:p>
        </w:tc>
      </w:tr>
    </w:tbl>
    <w:bookmarkStart w:name="z1934" w:id="1458"/>
    <w:p>
      <w:pPr>
        <w:spacing w:after="0"/>
        <w:ind w:left="0"/>
        <w:jc w:val="left"/>
      </w:pPr>
      <w:r>
        <w:rPr>
          <w:rFonts w:ascii="Times New Roman"/>
          <w:b/>
          <w:i w:val="false"/>
          <w:color w:val="000000"/>
        </w:rPr>
        <w:t xml:space="preserve"> Таблица 1. Информация по размерам провизий (резервов)</w:t>
      </w:r>
    </w:p>
    <w:bookmarkEnd w:id="14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договора о предоставлении микрокредита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о предоставлении микрокредита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срока действия договора о предоставлении микрокредита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актива по предоставленному микрокредиту, указанная в договоре о предоставлении микрокредита (в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935" w:id="1459"/>
      <w:r>
        <w:rPr>
          <w:rFonts w:ascii="Times New Roman"/>
          <w:b w:val="false"/>
          <w:i w:val="false"/>
          <w:color w:val="000000"/>
          <w:sz w:val="28"/>
        </w:rPr>
        <w:t>
      _________________________________________________________________</w:t>
      </w:r>
    </w:p>
    <w:bookmarkEnd w:id="1459"/>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Должность, фамилия, имя, отчество (при его наличии), подпись лица, ответственного за </w:t>
      </w:r>
    </w:p>
    <w:p>
      <w:pPr>
        <w:spacing w:after="0"/>
        <w:ind w:left="0"/>
        <w:jc w:val="both"/>
      </w:pPr>
      <w:r>
        <w:rPr>
          <w:rFonts w:ascii="Times New Roman"/>
          <w:b w:val="false"/>
          <w:i w:val="false"/>
          <w:color w:val="000000"/>
          <w:sz w:val="28"/>
        </w:rPr>
        <w:t>представление информации</w:t>
      </w:r>
    </w:p>
    <w:p>
      <w:pPr>
        <w:spacing w:after="0"/>
        <w:ind w:left="0"/>
        <w:jc w:val="both"/>
      </w:pPr>
      <w:bookmarkStart w:name="z1936" w:id="1460"/>
      <w:r>
        <w:rPr>
          <w:rFonts w:ascii="Times New Roman"/>
          <w:b w:val="false"/>
          <w:i w:val="false"/>
          <w:color w:val="000000"/>
          <w:sz w:val="28"/>
        </w:rPr>
        <w:t>
      __________________________________________________________________</w:t>
      </w:r>
    </w:p>
    <w:bookmarkEnd w:id="1460"/>
    <w:p>
      <w:pPr>
        <w:spacing w:after="0"/>
        <w:ind w:left="0"/>
        <w:jc w:val="both"/>
      </w:pPr>
      <w:r>
        <w:rPr>
          <w:rFonts w:ascii="Times New Roman"/>
          <w:b w:val="false"/>
          <w:i w:val="false"/>
          <w:color w:val="000000"/>
          <w:sz w:val="28"/>
        </w:rPr>
        <w:t>Должность, фамилия, имя, отчество (при его наличии), подпись непосредственного руководителя лица, ответственного за представление информации</w:t>
      </w:r>
    </w:p>
    <w:bookmarkStart w:name="z1937" w:id="1461"/>
    <w:p>
      <w:pPr>
        <w:spacing w:after="0"/>
        <w:ind w:left="0"/>
        <w:jc w:val="both"/>
      </w:pPr>
      <w:r>
        <w:rPr>
          <w:rFonts w:ascii="Times New Roman"/>
          <w:b w:val="false"/>
          <w:i w:val="false"/>
          <w:color w:val="000000"/>
          <w:sz w:val="28"/>
        </w:rPr>
        <w:t>
      Таблица 2. Расчет дисконтированной стоимости будущих денежных потоков</w:t>
      </w:r>
    </w:p>
    <w:bookmarkEnd w:id="1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Предполагаемая дата поступления денежных потоков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основного долга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процентных доходов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Предполагаемая стоимость к получению от реализации обеспечения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Дисконтированная стоимость будущих денежных поступлений (выплат)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938" w:id="1462"/>
      <w:r>
        <w:rPr>
          <w:rFonts w:ascii="Times New Roman"/>
          <w:b w:val="false"/>
          <w:i w:val="false"/>
          <w:color w:val="000000"/>
          <w:sz w:val="28"/>
        </w:rPr>
        <w:t>
      ____________________________________________________________________</w:t>
      </w:r>
    </w:p>
    <w:bookmarkEnd w:id="1462"/>
    <w:p>
      <w:pPr>
        <w:spacing w:after="0"/>
        <w:ind w:left="0"/>
        <w:jc w:val="both"/>
      </w:pPr>
      <w:r>
        <w:rPr>
          <w:rFonts w:ascii="Times New Roman"/>
          <w:b w:val="false"/>
          <w:i w:val="false"/>
          <w:color w:val="000000"/>
          <w:sz w:val="28"/>
        </w:rPr>
        <w:t>Должность, фамилия, имя, отчество (при его наличии), подпись лица,</w:t>
      </w:r>
    </w:p>
    <w:p>
      <w:pPr>
        <w:spacing w:after="0"/>
        <w:ind w:left="0"/>
        <w:jc w:val="both"/>
      </w:pPr>
      <w:r>
        <w:rPr>
          <w:rFonts w:ascii="Times New Roman"/>
          <w:b w:val="false"/>
          <w:i w:val="false"/>
          <w:color w:val="000000"/>
          <w:sz w:val="28"/>
        </w:rPr>
        <w:t>ответственного за представление информации</w:t>
      </w:r>
    </w:p>
    <w:p>
      <w:pPr>
        <w:spacing w:after="0"/>
        <w:ind w:left="0"/>
        <w:jc w:val="both"/>
      </w:pPr>
      <w:bookmarkStart w:name="z1939" w:id="1463"/>
      <w:r>
        <w:rPr>
          <w:rFonts w:ascii="Times New Roman"/>
          <w:b w:val="false"/>
          <w:i w:val="false"/>
          <w:color w:val="000000"/>
          <w:sz w:val="28"/>
        </w:rPr>
        <w:t>
      ____________________________________________________________________</w:t>
      </w:r>
    </w:p>
    <w:bookmarkEnd w:id="1463"/>
    <w:p>
      <w:pPr>
        <w:spacing w:after="0"/>
        <w:ind w:left="0"/>
        <w:jc w:val="both"/>
      </w:pPr>
      <w:r>
        <w:rPr>
          <w:rFonts w:ascii="Times New Roman"/>
          <w:b w:val="false"/>
          <w:i w:val="false"/>
          <w:color w:val="000000"/>
          <w:sz w:val="28"/>
        </w:rPr>
        <w:t>Должность, фамилия, имя, отчество (при его наличии), подпись непосредственного</w:t>
      </w:r>
    </w:p>
    <w:p>
      <w:pPr>
        <w:spacing w:after="0"/>
        <w:ind w:left="0"/>
        <w:jc w:val="both"/>
      </w:pPr>
      <w:r>
        <w:rPr>
          <w:rFonts w:ascii="Times New Roman"/>
          <w:b w:val="false"/>
          <w:i w:val="false"/>
          <w:color w:val="000000"/>
          <w:sz w:val="28"/>
        </w:rPr>
        <w:t>руководителя лица, ответственного за представление информации</w:t>
      </w:r>
    </w:p>
    <w:bookmarkStart w:name="z1940" w:id="1464"/>
    <w:p>
      <w:pPr>
        <w:spacing w:after="0"/>
        <w:ind w:left="0"/>
        <w:jc w:val="both"/>
      </w:pPr>
      <w:r>
        <w:rPr>
          <w:rFonts w:ascii="Times New Roman"/>
          <w:b w:val="false"/>
          <w:i w:val="false"/>
          <w:color w:val="000000"/>
          <w:sz w:val="28"/>
        </w:rPr>
        <w:t>
      Таблица 3. Данные по индивидуальному активу и условному обязательству по предоставленному микрокредиту, по которому созданы провизии (резервы) в связи с его обесценением</w:t>
      </w:r>
    </w:p>
    <w:bookmarkEnd w:id="14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основного долга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задолженности начисленных процентов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1" w:id="1465"/>
          <w:p>
            <w:pPr>
              <w:spacing w:after="20"/>
              <w:ind w:left="20"/>
              <w:jc w:val="both"/>
            </w:pPr>
            <w:r>
              <w:rPr>
                <w:rFonts w:ascii="Times New Roman"/>
                <w:b w:val="false"/>
                <w:i w:val="false"/>
                <w:color w:val="000000"/>
                <w:sz w:val="20"/>
              </w:rPr>
              <w:t>
Размер сформи</w:t>
            </w:r>
          </w:p>
          <w:bookmarkEnd w:id="1465"/>
          <w:p>
            <w:pPr>
              <w:spacing w:after="20"/>
              <w:ind w:left="20"/>
              <w:jc w:val="both"/>
            </w:pPr>
            <w:r>
              <w:rPr>
                <w:rFonts w:ascii="Times New Roman"/>
                <w:b w:val="false"/>
                <w:i w:val="false"/>
                <w:color w:val="000000"/>
                <w:sz w:val="20"/>
              </w:rPr>
              <w:t>
рованных провизий (резервов)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процентные доходы (указывается неамортизированная часть премии (дисконта)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первоначального создания провизии (резерва) в связи с обесценением (t0)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пересмотра размера провизий (резервов) (t1)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пересмотра размера провизий (резервов) (t2)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пересмотра размера провизий (резервов) (tn)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42" w:id="1466"/>
    <w:p>
      <w:pPr>
        <w:spacing w:after="0"/>
        <w:ind w:left="0"/>
        <w:jc w:val="both"/>
      </w:pPr>
      <w:r>
        <w:rPr>
          <w:rFonts w:ascii="Times New Roman"/>
          <w:b w:val="false"/>
          <w:i w:val="false"/>
          <w:color w:val="000000"/>
          <w:sz w:val="28"/>
        </w:rPr>
        <w:t>
      продолжение таблицы:</w:t>
      </w:r>
    </w:p>
    <w:bookmarkEnd w:id="14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Будущие денежные поступления (выплаты), не связанные с реализацией обеспечения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залога и другого обеспечения, определенная в соответствии с внутренним нормативным документом микрофинансовой организации по расчету залогового обеспечения, с учетом корректировки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Предполагаемый срок реализации обеспечения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Дисконтированная стоимость будущих денежных поступлений (выплат)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провизий (резервов), необходимых для формирования (расформирования)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изменениях в условиях договора о предоставлении микрокредита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943" w:id="1467"/>
      <w:r>
        <w:rPr>
          <w:rFonts w:ascii="Times New Roman"/>
          <w:b w:val="false"/>
          <w:i w:val="false"/>
          <w:color w:val="000000"/>
          <w:sz w:val="28"/>
        </w:rPr>
        <w:t>
      ____________________________________________________________</w:t>
      </w:r>
    </w:p>
    <w:bookmarkEnd w:id="1467"/>
    <w:p>
      <w:pPr>
        <w:spacing w:after="0"/>
        <w:ind w:left="0"/>
        <w:jc w:val="both"/>
      </w:pPr>
      <w:r>
        <w:rPr>
          <w:rFonts w:ascii="Times New Roman"/>
          <w:b w:val="false"/>
          <w:i w:val="false"/>
          <w:color w:val="000000"/>
          <w:sz w:val="28"/>
        </w:rPr>
        <w:t xml:space="preserve">Должность, фамилия, имя, отчество (при его наличии), подпись лица, ответственного за </w:t>
      </w:r>
    </w:p>
    <w:p>
      <w:pPr>
        <w:spacing w:after="0"/>
        <w:ind w:left="0"/>
        <w:jc w:val="both"/>
      </w:pPr>
      <w:r>
        <w:rPr>
          <w:rFonts w:ascii="Times New Roman"/>
          <w:b w:val="false"/>
          <w:i w:val="false"/>
          <w:color w:val="000000"/>
          <w:sz w:val="28"/>
        </w:rPr>
        <w:t>представление информации</w:t>
      </w:r>
    </w:p>
    <w:p>
      <w:pPr>
        <w:spacing w:after="0"/>
        <w:ind w:left="0"/>
        <w:jc w:val="both"/>
      </w:pPr>
      <w:bookmarkStart w:name="z1944" w:id="1468"/>
      <w:r>
        <w:rPr>
          <w:rFonts w:ascii="Times New Roman"/>
          <w:b w:val="false"/>
          <w:i w:val="false"/>
          <w:color w:val="000000"/>
          <w:sz w:val="28"/>
        </w:rPr>
        <w:t>
      ____________________________________________________________</w:t>
      </w:r>
    </w:p>
    <w:bookmarkEnd w:id="1468"/>
    <w:p>
      <w:pPr>
        <w:spacing w:after="0"/>
        <w:ind w:left="0"/>
        <w:jc w:val="both"/>
      </w:pPr>
      <w:r>
        <w:rPr>
          <w:rFonts w:ascii="Times New Roman"/>
          <w:b w:val="false"/>
          <w:i w:val="false"/>
          <w:color w:val="000000"/>
          <w:sz w:val="28"/>
        </w:rPr>
        <w:t xml:space="preserve">Должность, фамилия, имя, отчество (при его наличии), подпись непосредственного </w:t>
      </w:r>
    </w:p>
    <w:p>
      <w:pPr>
        <w:spacing w:after="0"/>
        <w:ind w:left="0"/>
        <w:jc w:val="both"/>
      </w:pPr>
      <w:r>
        <w:rPr>
          <w:rFonts w:ascii="Times New Roman"/>
          <w:b w:val="false"/>
          <w:i w:val="false"/>
          <w:color w:val="000000"/>
          <w:sz w:val="28"/>
        </w:rPr>
        <w:t>руководителя лица, ответственного за представление информации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и</w:t>
            </w:r>
            <w:r>
              <w:br/>
            </w:r>
            <w:r>
              <w:rPr>
                <w:rFonts w:ascii="Times New Roman"/>
                <w:b w:val="false"/>
                <w:i w:val="false"/>
                <w:color w:val="000000"/>
                <w:sz w:val="20"/>
              </w:rPr>
              <w:t>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r>
              <w:br/>
            </w: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20 апреля 2026 года № 73</w:t>
            </w:r>
          </w:p>
        </w:tc>
      </w:tr>
    </w:tbl>
    <w:bookmarkStart w:name="z1946" w:id="1469"/>
    <w:p>
      <w:pPr>
        <w:spacing w:after="0"/>
        <w:ind w:left="0"/>
        <w:jc w:val="both"/>
      </w:pPr>
      <w:r>
        <w:rPr>
          <w:rFonts w:ascii="Times New Roman"/>
          <w:b w:val="false"/>
          <w:i w:val="false"/>
          <w:color w:val="000000"/>
          <w:sz w:val="28"/>
        </w:rPr>
        <w:t>
      Предельные значения пруденциальных нормативов и лимитов для филиалов банков-нерезидентов Республики Казахстан (в том числе филиалов исламских банков-нерезидентов Республики Казахстан) изложить в следующей редакции:</w:t>
      </w:r>
    </w:p>
    <w:bookmarkEnd w:id="14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пруденциальных нормативов и лимитов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Пруденциальные нормативы: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коэффициента достаточности активов, принимаемых в качестве резерва, k1: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достаточности активов, принимаемых в качестве резерва, k1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достаточности активов, принимаемых в качестве резерва, с учетом консервационного буфера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Максимальный размер риска на одного заемщика филиала банка-нерезидента Республики Казахстан (в том числе филиала исламского банка-нерезидента Республики Казахстан), k3: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заемщиков, являющихся лицами, связанными с филиалом банка-нерезидента Республики Казахстан (в том числе филиалом исламского банка-нерезидента Республики Казахстан) особыми отношениями, k3-1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прочих заемщиков, k3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прочих заемщиков по бланковым займам, необеспеченным условным обязательствам перед заемщиком либо за заемщика в пользу третьих лиц, по которым у филиала банка-нерезидента Республики Казахстан (в том числе филиала исламского банка-нерезидента Республики Казахстан) возникают требования к заемщику в течение текущего и 2 (двух) последующих месяцев, по обязательствам соответствующих заемщиков, за исключением требований к резидентам Республики Казахстан с рейтингом агентства Standard &amp; Poor's (Стандард энд Пурс) или рейтингом аналогичного уровня рейтинговых агентств Moody's Investors Service (Мудис Инвесторс Сервис) и Fitch (Фич) не более чем на 1 (один) пункт ниже суверенного рейтинга Республики Казахстан и к нерезидентам Республики Казахстан с рейтингом не ниже "А" агентства Standard &amp; Poor's (Стандард энд Пурс) или рейтингом аналогичного уровня рейтинговых агентств Moody's Investors Service (Мудис Инвесторс Сервис) и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акционерного общества "Банк Развития Казахстана"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Минимальные значения коэффициента текущей ликвидности: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филиала банка-нерезидента Республики Казахстан, k4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филиала исламского банка-нерезидента Республики Казахстан, k4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Минимальные значения коэффициентов срочной ликвидности и срочной валютной ликвидности филиала банка-нерезидента Республики Казахстан (в том числе филиала исламского банка-нерезидента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коэффициента покрытия ликвидности: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января 2022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2022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коэффициента нетто стабильного фондирования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 капитализации филиала банка-нерезидента Республики Казахстан (в том числе филиала исламского банка-нерезидента Республики Казахстан) к обязательствам перед нерезидентами Республики Казахстан, k7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коэффициента по размещению части средств филиала банка-нерезидента Республики Казахстан (в том числе филиала исламского банка-нерезидента Республики Казахстан) во внутренние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обязательные к соблюдению нормы: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размер активов, принимаемых в качестве резерва, филиала банка-нерезидента Республики Казахстан (в том числе филиала исламского банка-нерезидента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10 000 000 000 (десять миллиардов) теңге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Лимиты открытой валютной позиции филиала банка-нерезидента Республики Казахстан (в том числе филиала исламского банка-нерезидента Республики Казахстан) не превышают от величины активов, принимаемых в качестве резерва: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открытой валютной позиции (длинной и короткой) по иностранным валютам стран, имеющих суверенный рейтинг не ниже "А" агентства Standard &amp; Poor's (Стандард энд Пурс) или рейтинг аналогичного уровня рейтинговых агентств Moody's Investors Service (Мудис Инвесторс Сервис) и Fitch (Фич), и валюте "евро", а также аффинированным драгоценным металлам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открытой валютной позиции (длинной и короткой) по иностранным валютам стран, имеющих суверенный рейтинг ниже "А" агентства Standard &amp; Poor's (Стандард энд Пурс) или рейтинг аналогичного уровня рейтинговых агентств Moody's Investors Service (Мудис Инвесторс Сервис) и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валютной нетто-позиции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на отношение неработающих займов к общему объему ссудного портфеля без учета сформированных резервов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на операции репо с ценными бумагами: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2026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35%от совокупных обязательств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2026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25%от совокупных обязательств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на увеличение займов с просроченной задолженностью по основному долгу и (или) начисленному вознаграждению от 61 (шестидесяти одного) до 90 (девяноста)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5 (пяти) процентов в течение 6 (шести) последовательных месяцев без учета сформированных резервов по ним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на увеличение займов с просроченной задолженностью по основному долгу и (или) начисленному вознаграждению свыше 90 (девяноста)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5 (пяти) процентов в течение 6 (шести) последовательных месяцев без учета сформированных резервов по ним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на увеличение доли неработающей дебиторской задолженности в совокупной дебиторской задолженности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50 (пятидесяти) процентов от совокупной дебиторской задолженности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на снижение коэффициента рентабельности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0,2 (ноль целых двух десятых) процента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и</w:t>
            </w:r>
            <w:r>
              <w:br/>
            </w:r>
            <w:r>
              <w:rPr>
                <w:rFonts w:ascii="Times New Roman"/>
                <w:b w:val="false"/>
                <w:i w:val="false"/>
                <w:color w:val="000000"/>
                <w:sz w:val="20"/>
              </w:rPr>
              <w:t>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Методикам расчетов</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и лимитов для филиалов</w:t>
            </w:r>
            <w:r>
              <w:br/>
            </w:r>
            <w:r>
              <w:rPr>
                <w:rFonts w:ascii="Times New Roman"/>
                <w:b w:val="false"/>
                <w:i w:val="false"/>
                <w:color w:val="000000"/>
                <w:sz w:val="20"/>
              </w:rPr>
              <w:t>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(в том числе филиалов </w:t>
            </w:r>
            <w:r>
              <w:br/>
            </w:r>
            <w:r>
              <w:rPr>
                <w:rFonts w:ascii="Times New Roman"/>
                <w:b w:val="false"/>
                <w:i w:val="false"/>
                <w:color w:val="000000"/>
                <w:sz w:val="20"/>
              </w:rPr>
              <w:t>исламских</w:t>
            </w:r>
            <w:r>
              <w:br/>
            </w:r>
            <w:r>
              <w:rPr>
                <w:rFonts w:ascii="Times New Roman"/>
                <w:b w:val="false"/>
                <w:i w:val="false"/>
                <w:color w:val="000000"/>
                <w:sz w:val="20"/>
              </w:rPr>
              <w:t>банков-нерезидентов</w:t>
            </w:r>
            <w:r>
              <w:br/>
            </w:r>
            <w:r>
              <w:rPr>
                <w:rFonts w:ascii="Times New Roman"/>
                <w:b w:val="false"/>
                <w:i w:val="false"/>
                <w:color w:val="000000"/>
                <w:sz w:val="20"/>
              </w:rPr>
              <w:t>Республики Казахстан)</w:t>
            </w:r>
          </w:p>
        </w:tc>
      </w:tr>
    </w:tbl>
    <w:bookmarkStart w:name="z1949" w:id="1470"/>
    <w:p>
      <w:pPr>
        <w:spacing w:after="0"/>
        <w:ind w:left="0"/>
        <w:jc w:val="left"/>
      </w:pPr>
      <w:r>
        <w:rPr>
          <w:rFonts w:ascii="Times New Roman"/>
          <w:b/>
          <w:i w:val="false"/>
          <w:color w:val="000000"/>
        </w:rPr>
        <w:t xml:space="preserve"> Таблица активов филиала банка-нерезидента Республики Казахстан, взвешенных по степени кредитного риска вложений</w:t>
      </w:r>
    </w:p>
    <w:bookmarkEnd w:id="14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кредитного риска в процентах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Правительству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правительствам стран, имеющих суверенный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банкам стран с суверенным рейтингом не ниже "АА-" агентства Standard &amp; Poor's (Стандард энд Пурс) или рейтингом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международным финансовым организациям с долговым рейтингом не ниже "АА-" агентства Standard &amp; Poor's (Стандард энд Пурс) или рейтингом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акционерному обществу "Фонд национального благосостояния "Самрук-Қазына"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 и иные требования к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с суверенным рейтингом не ниже "АА-" агентства Standard &amp; Poor's (Стандард энд Пурс) или рейтингом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с долговым рейтингом не ниже "АА-" агентства Standard &amp; Poor's (Стандард энд Пурс) или рейтингом аналогичного уровня одного из других рейтинговых агентств, вклады в Евразийском Банке Развития в национальной валюте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Правительства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местных исполнительных органов Республики Казахстан по налогам и другим платежам в бюджет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Правительством Республики Казахстан и Национальным Банком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местными исполнительными органами городов Нур-Султана и Алматы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акционерным обществом "Банк Развития Казахстана" в соответствии с законодательством Республики Казахстан о рынке ценных бумаг, акционерными обществами "Фонд национального благосостояния "Самрук-Қазына", "Национальный управляющий холдинг "Байтерек", "Фонд проблемных кредитов", а также ценные бумаги, выпущенные Евразийским Банком Развития и номинированные в национальной валюте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юридическим лицом, осуществляющим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иностранных государств, суверенный рейтинг которых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 имеющим долгосрочный рейтинг не ниже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І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ниже "АА-"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правительствам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банкам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международным финансовым организациям, имеющим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местным исполнительным органам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местным органам власти стран, имеющих суверенный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организациям, имеющим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местных исполнительных органов Республики Казахстан, за исключением дебиторской задолженности, отнесенной к І группе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 имеющих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выпущенные местными исполнительными органами Республики Казахстан, за исключением государственных ценных бумаг, выпущенных местными исполнительными органами городов Нур-Султана и Алматы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отражаемые банком в отчете об активах и обязательствах и имеющие кредитный рейтинг от "ААА" до "АА-" агентства Standard &amp; Poor's (Стандард энд Пурс) или рейтинг аналогичного уровня одного из других рейтинговых агентств или рейтинговую оценку от "kzAAA" до "kzAA-"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во II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правительствам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банкам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международным финансовым организациям, имеющим долговой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местным органам власти стран, имеющих суверенный рейтинг не ниже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организациям, имеющим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физическим лицам в целях строительства жилища либо его покупки и (или) ремонта (далее - ипотечные жилищные займы), соответствующие следующему условию: отношение суммы предоставленного ипотечного жилищного займа к стоимости залога не превышает 50 (пятидесяти) процентов включительно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а также вознаграждения по ним, соответствующие условиям для выкупа, установленным юридическим лицом, осуществляющим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ипотечным жилищным займам, переуступленным юридическому лицу, осуществляющему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0" w:id="1471"/>
          <w:p>
            <w:pPr>
              <w:spacing w:after="20"/>
              <w:ind w:left="20"/>
              <w:jc w:val="both"/>
            </w:pPr>
            <w:r>
              <w:rPr>
                <w:rFonts w:ascii="Times New Roman"/>
                <w:b w:val="false"/>
                <w:i w:val="false"/>
                <w:color w:val="000000"/>
                <w:sz w:val="20"/>
              </w:rPr>
              <w:t>
Ипотечные жилищные займы, соответствующие следующему условию:</w:t>
            </w:r>
          </w:p>
          <w:bookmarkEnd w:id="1471"/>
          <w:p>
            <w:pPr>
              <w:spacing w:after="20"/>
              <w:ind w:left="20"/>
              <w:jc w:val="both"/>
            </w:pPr>
            <w:r>
              <w:rPr>
                <w:rFonts w:ascii="Times New Roman"/>
                <w:b w:val="false"/>
                <w:i w:val="false"/>
                <w:color w:val="000000"/>
                <w:sz w:val="20"/>
              </w:rPr>
              <w:t>
отношение суммы предоставленного ипотечного жилищного займа к стоимости залога находится в пределах от 51 (пятидесяти одного) процента до 85 (восьмидесяти пяти) процентов включительно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ипотечные жилищные займы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а также беззалоговых потребительских займов, выданных физическим лицам) по которым сформировано менее 35 (тридцати пяти)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а также беззалоговых потребительских займов, выданных физическим лицам), по которым сформировано более 35 (тридцати пяти) процентов и менее 50 (пятидесяти)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а также беззалоговых потребительских займов, выданных физическим лицам), по которым сформировано более 50 (пятидесяти)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1" w:id="1472"/>
          <w:p>
            <w:pPr>
              <w:spacing w:after="20"/>
              <w:ind w:left="20"/>
              <w:jc w:val="both"/>
            </w:pPr>
            <w:r>
              <w:rPr>
                <w:rFonts w:ascii="Times New Roman"/>
                <w:b w:val="false"/>
                <w:i w:val="false"/>
                <w:color w:val="000000"/>
                <w:sz w:val="20"/>
              </w:rPr>
              <w:t xml:space="preserve">
Займы, предоставленные субъектам, отнесенным к малому или среднему предпринимательству согласно Предпринимательскому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 соответствующие следующим критериям:</w:t>
            </w:r>
          </w:p>
          <w:bookmarkEnd w:id="1472"/>
          <w:p>
            <w:pPr>
              <w:spacing w:after="20"/>
              <w:ind w:left="20"/>
              <w:jc w:val="both"/>
            </w:pPr>
            <w:r>
              <w:rPr>
                <w:rFonts w:ascii="Times New Roman"/>
                <w:b w:val="false"/>
                <w:i w:val="false"/>
                <w:color w:val="000000"/>
                <w:sz w:val="20"/>
              </w:rPr>
              <w:t>
</w:t>
            </w:r>
            <w:r>
              <w:rPr>
                <w:rFonts w:ascii="Times New Roman"/>
                <w:b w:val="false"/>
                <w:i w:val="false"/>
                <w:color w:val="000000"/>
                <w:sz w:val="20"/>
              </w:rPr>
              <w:t>1) сумма займа не превышает 0,02 (ноль целых две сотых) процента от активов, принимаемых в качестве резерва;</w:t>
            </w:r>
          </w:p>
          <w:p>
            <w:pPr>
              <w:spacing w:after="20"/>
              <w:ind w:left="20"/>
              <w:jc w:val="both"/>
            </w:pPr>
            <w:r>
              <w:rPr>
                <w:rFonts w:ascii="Times New Roman"/>
                <w:b w:val="false"/>
                <w:i w:val="false"/>
                <w:color w:val="000000"/>
                <w:sz w:val="20"/>
              </w:rPr>
              <w:t>
2) валюта займа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 имеющих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не ниже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отражаемые банком в отчете об активах и обязательствах и имеющие кредитный рейтинг от "А+" до "А-" агентства Standard &amp; Poor's (Стандард энд Пурс) или рейтинг аналогичного уровня одного из других рейтинговых агентств или рейтинговую оценку от "kzA+" до "kzA-"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от "ВВВ-" до "ВВ-" (включительно) агентства Standard &amp; Poor's (Стандард энд Пурс) или рейтинг аналогичного уровня одного из других рейтинговых агентств, или банку-нерезиденту, имеющему долговой рейтинг от "ВВВ-" до "ВВ+" (включительно)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акционерному обществу "Казахстанская фондовая биржа"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III группу риска (за исключением начисленных вознаграждений по активам, указанных в строках 49 и 50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правительствам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банкам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международным финансовым организациям, имеющим долговой рейтинг от "ВВ+" до "В-" агентства Standard &amp; Poor's (Стандард энд Пурс) или рейтинг аналогичного уровня одного из других рейтинговых агентств, и международным финансовым организациям,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местным органам власти стран, имеющих долговой рейтинг от "ВВВ+" до "ВВ-"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организациям-резидентам, имеющим долговой рейтинг ниже "А-" агентства Standard&amp;Poor's (Стандард энд Пурс)или рейтинг аналогичного уровня одного из других рейтинговых агентств, организациям-резидентам, не имеющим соответствующей рейтинговой оценки, и организациям-нерезидентам, имеющим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 до "В-" агентства Standard &amp; Poor's (Стандард энд Пурс) или рейтинг аналогичного уровня одного из других рейтинговых агентств, и международных финансовых организациях,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организациях-резидентах, имеющих долговой рейтинг ниже "А-" агентства Standard &amp; Poor's (Стандард энд Пурс) или рейтинг аналогичного уровня одного из других рейтинговых агентств, организациях-резидентах, не имеющих соответствующей рейтинговой оценки, и организациях-нерезидентах, имеющих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организаций-резидентов, имеющих долговой рейтинг ниже "А-" агентства Standard &amp; Poor's (Стандард энд Пурс) или рейтинг аналогичного уровня одного из других рейтинговых агентств, организаций-резидентов, не имеющих соответствующей рейтинговой оценки, и организаций-нерезидентов, имеющих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физических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от "ВВВ+" до "ВВ-"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 до "В-" агентства Standard &amp; Poor's (Стандард энд Пурс) или рейтинг аналогичного уровня одного из других рейтинговых агентств, и международными финансовыми организациями,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организациями-резидентами, имеющими долговой рейтинг ниже "А-" агентства Standard &amp; Poor's (Стандард энд Пурс) или рейтинг аналогичного уровня одного из других рейтинговых агентств, организациями-резидентами, не имеющими соответствующей рейтинговой оценки, и организациями-нерезидентами, имеющими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отражаемые банком в отчете об активах и обязательствах, и имеющие кредитный рейтинг от "ВВВ+" до "ВВВ-" агентства Standard &amp; Poor's (Стандард энд Пурс) или рейтинг аналогичного уровня одного из других рейтинговых агентств, или рейтинговую оценку от "kzBBB+" до "kzBBB-"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специальной финансовой компанией акционерного общества "Фонд стрессовых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ниже "ВВ-" агентства Standard &amp; Poor's (Стандард энд Пурс) или рейтинг аналогичного уровня одного из других рейтинговых агентств, или банку-нерезиденту, имеющему долговой рейтинг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IV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суммы вознаграждения и расходов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банка в акции (доли участия в уставном капитале), бессрочные финансовые инструменты, субординированный долг юридических лиц, финансовая отчетность которых консолидируется при составлении финансовой отчетности банка-нерезидента Республики Казахстан в соответствии с международными стандартами финансовой отчетности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всех инвестиций банка, каждая из которых составляет менее 10 (десяти) процентов от выпущенных акций (долей участия в уставном капитале) юридического лица, финансовая отчетность которого не консолидируется при составлении финансовой отчетности банка-нерезидента Республики Казахстан, не превышающая 10 (десяти) процентов активов, принимаемых в качестве резерва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инвестиций банка в простые акции финансовой организации, в которой банк имеет 10 (десять) и более процентов от выпущенных акций (долей участия в уставном капитале), и часть отложенных налоговых активов, признанных в отношении вычитаемых временных разниц, в совокупности не превышающая 17,65 (семнадцать целых шестьдесят пять сотых) процентов разницы активов, принимаемых в качестве резерва банка после применения регуляторных корректировок, указанных в пункте 2 Методики, и суммы, подлежащей к вычету из активов, принимаемых в качестве резерва, указанной в абзацах двадцать первом, двадцать втором и двадцать третьем пункта 8 Методики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правительствам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банкам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международным финансовым организациям, имеющим долговой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местным органам власти стран, имеющих суверенный рейтинг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организациям-нерезидентам, имеющим долговой рейтинг ниже "ВВ-" агентства Standard &amp; Poor's (Стандард энд Пурс) или рейтинг аналогичного уровня одного из других рейтинговых агентств, и организациям-нерезидентам,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организациях-нерезидентах, имеющих долговой рейтинг ниже "ВВ-" агентства Standard &amp; Poor's (Стандард энд Пурс) или рейтинг аналогичного уровня одного из других рейтинговых агентств, и организациях-нерезидентах,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3" w:id="1473"/>
          <w:p>
            <w:pPr>
              <w:spacing w:after="20"/>
              <w:ind w:left="20"/>
              <w:jc w:val="both"/>
            </w:pPr>
            <w:r>
              <w:rPr>
                <w:rFonts w:ascii="Times New Roman"/>
                <w:b w:val="false"/>
                <w:i w:val="false"/>
                <w:color w:val="000000"/>
                <w:sz w:val="20"/>
              </w:rPr>
              <w:t>
Вклады в организациях-нерезидентах Республики Казахстан, зарегистрированных на территории нижеуказанных иностранных государств:</w:t>
            </w:r>
          </w:p>
          <w:bookmarkEnd w:id="1473"/>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25)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Ангилья;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организаций-нерезидентов, имеющих долговой рейтинг ниже "ВВ-" агентства Standard &amp; Poor's (Стандард энд Пурс) или рейтинг аналогичного уровня одного из других рейтинговых агентств, и организаций-нерезидентов,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7" w:id="1474"/>
          <w:p>
            <w:pPr>
              <w:spacing w:after="20"/>
              <w:ind w:left="20"/>
              <w:jc w:val="both"/>
            </w:pPr>
            <w:r>
              <w:rPr>
                <w:rFonts w:ascii="Times New Roman"/>
                <w:b w:val="false"/>
                <w:i w:val="false"/>
                <w:color w:val="000000"/>
                <w:sz w:val="20"/>
              </w:rPr>
              <w:t>
Дебиторская задолженность организаций-нерезидентов Республики Казахстан, зарегистрированных на территории нижеуказанных иностранных государств:</w:t>
            </w:r>
          </w:p>
          <w:bookmarkEnd w:id="1474"/>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25)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Ангилья;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центральными правительствами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организациями-нерезидентами, имеющими долговой рейтинг ниже "ВВ-" агентства Standard &amp; Poor's (Стандард энд Пурс) или рейтинг аналогичного уровня одного из других рейтинговых агентств, и организациями-нерезидентами,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1" w:id="1475"/>
          <w:p>
            <w:pPr>
              <w:spacing w:after="20"/>
              <w:ind w:left="20"/>
              <w:jc w:val="both"/>
            </w:pPr>
            <w:r>
              <w:rPr>
                <w:rFonts w:ascii="Times New Roman"/>
                <w:b w:val="false"/>
                <w:i w:val="false"/>
                <w:color w:val="000000"/>
                <w:sz w:val="20"/>
              </w:rPr>
              <w:t>
Ценные бумаги, выпущенные организациями-нерезидентами Республики Казахстан, зарегистрированными на территории нижеуказанных иностранных государств:</w:t>
            </w:r>
          </w:p>
          <w:bookmarkEnd w:id="1475"/>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25)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Ангилья;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отражаемые банком в отчете об активах и обязательствах и имеющие кредитный рейтинг от "ВВ+" до "ВВ-" агентства Standard &amp; Poor's (Стандард энд Пурс) или рейтинг аналогичного уровня одного из других рейтинговых агентств или рейтинговую оценку от "kzBB+" до "kzBB-"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V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и</w:t>
            </w:r>
            <w:r>
              <w:br/>
            </w:r>
            <w:r>
              <w:rPr>
                <w:rFonts w:ascii="Times New Roman"/>
                <w:b w:val="false"/>
                <w:i w:val="false"/>
                <w:color w:val="000000"/>
                <w:sz w:val="20"/>
              </w:rPr>
              <w:t>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Методикам расчетов</w:t>
            </w:r>
            <w:r>
              <w:br/>
            </w:r>
            <w:r>
              <w:rPr>
                <w:rFonts w:ascii="Times New Roman"/>
                <w:b w:val="false"/>
                <w:i w:val="false"/>
                <w:color w:val="000000"/>
                <w:sz w:val="20"/>
              </w:rPr>
              <w:t>пруденциальных нормативов и</w:t>
            </w:r>
            <w:r>
              <w:br/>
            </w:r>
            <w:r>
              <w:rPr>
                <w:rFonts w:ascii="Times New Roman"/>
                <w:b w:val="false"/>
                <w:i w:val="false"/>
                <w:color w:val="000000"/>
                <w:sz w:val="20"/>
              </w:rPr>
              <w:t>лимитов для филиалов</w:t>
            </w:r>
            <w:r>
              <w:br/>
            </w:r>
            <w:r>
              <w:rPr>
                <w:rFonts w:ascii="Times New Roman"/>
                <w:b w:val="false"/>
                <w:i w:val="false"/>
                <w:color w:val="000000"/>
                <w:sz w:val="20"/>
              </w:rPr>
              <w:t>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(в том числе филиалов </w:t>
            </w:r>
            <w:r>
              <w:br/>
            </w:r>
            <w:r>
              <w:rPr>
                <w:rFonts w:ascii="Times New Roman"/>
                <w:b w:val="false"/>
                <w:i w:val="false"/>
                <w:color w:val="000000"/>
                <w:sz w:val="20"/>
              </w:rPr>
              <w:t>исламских</w:t>
            </w:r>
            <w:r>
              <w:br/>
            </w:r>
            <w:r>
              <w:rPr>
                <w:rFonts w:ascii="Times New Roman"/>
                <w:b w:val="false"/>
                <w:i w:val="false"/>
                <w:color w:val="000000"/>
                <w:sz w:val="20"/>
              </w:rPr>
              <w:t>банков-нерезидентов</w:t>
            </w:r>
            <w:r>
              <w:br/>
            </w:r>
            <w:r>
              <w:rPr>
                <w:rFonts w:ascii="Times New Roman"/>
                <w:b w:val="false"/>
                <w:i w:val="false"/>
                <w:color w:val="000000"/>
                <w:sz w:val="20"/>
              </w:rPr>
              <w:t>Республики Казахстан)</w:t>
            </w:r>
          </w:p>
        </w:tc>
      </w:tr>
    </w:tbl>
    <w:bookmarkStart w:name="z2117" w:id="1476"/>
    <w:p>
      <w:pPr>
        <w:spacing w:after="0"/>
        <w:ind w:left="0"/>
        <w:jc w:val="left"/>
      </w:pPr>
      <w:r>
        <w:rPr>
          <w:rFonts w:ascii="Times New Roman"/>
          <w:b/>
          <w:i w:val="false"/>
          <w:color w:val="000000"/>
        </w:rPr>
        <w:t xml:space="preserve"> Таблица активов филиала исламского банка-нерезидента Республики Казахстан, взвешенных по степени кредитного риска вложений</w:t>
      </w:r>
    </w:p>
    <w:bookmarkEnd w:id="14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кредитного риска в процентах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Правительству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с суверенным рейтингом не ниже "АА-" агентства Standard &amp; Poor's (Стандард энд Пурс) или рейтингом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с рейтингом не ниже "АА-" агентства Standard &amp; Poor's (Стандард энд Пурс) или рейтингом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исполнительным органам Республики Казахстан по налогам и другим платежам в бюджет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акционерному обществу "Фонд национального благосостояния "Самрук-Қазына"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исламской специальной финансовой компанией, созданной оригинатором - национальным холдингом, национальным управляющим холдингом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иностранных государств, суверенный рейтинг которых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акционерными обществами "Фонд национального благосостояния "Самрук-Қазына", "Национальный управляющий холдинг "Байтерек", "Фонд проблемных кредитов", ценные бумаги выпущенные акционерным обществом "Банк Развития Казахстана" в соответствии с законодательством Республики Казахстан о рынке ценных бумаг, ценные бумаги, выпущенные Евразийским Банком Развития и номинированные в национальной валюте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 имеющим долгосрочный рейтинг не ниже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ниже "АА-"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имеющим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исполнительным органам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органам власти стран, имеющих суверенный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организациям, имеющим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Республики Казахстан, выпущенные исламской специальной финансовой компанией, созданной оригинатором - юридическим лицом, 100 (сто) процентов голосующих акций (долей участия) которых принадлежат национальному управляющему холдингу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суверенный рейтинг которых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имеющими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имеющим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органам власти стран, имеющих суверенный рейтинг не ниже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организациям, имеющим рейтинг от "А+" до "А-" агентства Standard&amp;Poor's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от "ВВВ-" до "ВВ-" (включительно) агентства Standard &amp; Poor's (Стандард энд Пурс) или рейтинг аналогичного уровня одного из других рейтинговых агентств, или банку-нерезиденту, имеющему долговой рейтинг от "ВВВ-" до "ВВ+" (включительно)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соответствующие условию: отношение суммы предоставленного ипотечного жилищного займа к стоимости залога не превышает 50 (пятидесяти) процентов включительно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соответствующие условию: отношение суммы предоставленного ипотечного жилищного займа к стоимости залога находится в пределах от 51 (пятидесяти одного) процента до 85 (восьмидесяти пяти) процентов включительно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по которым сформировано менее 35 (тридцати пяти)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по которым сформировано более 35 (тридцати пяти) процентов и менее 50 (пятидесяти)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по которым сформировано более 50 (пятидесяти)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8" w:id="1477"/>
          <w:p>
            <w:pPr>
              <w:spacing w:after="20"/>
              <w:ind w:left="20"/>
              <w:jc w:val="both"/>
            </w:pPr>
            <w:r>
              <w:rPr>
                <w:rFonts w:ascii="Times New Roman"/>
                <w:b w:val="false"/>
                <w:i w:val="false"/>
                <w:color w:val="000000"/>
                <w:sz w:val="20"/>
              </w:rPr>
              <w:t>
Займы, предоставленные субъектам, отнесенным к малому или среднему предпринимательству, согласно Предпринимательскому кодексу Республики Казахстан от 29 октября 2015 года, соответствующие следующим критериям:</w:t>
            </w:r>
          </w:p>
          <w:bookmarkEnd w:id="1477"/>
          <w:p>
            <w:pPr>
              <w:spacing w:after="20"/>
              <w:ind w:left="20"/>
              <w:jc w:val="both"/>
            </w:pPr>
            <w:r>
              <w:rPr>
                <w:rFonts w:ascii="Times New Roman"/>
                <w:b w:val="false"/>
                <w:i w:val="false"/>
                <w:color w:val="000000"/>
                <w:sz w:val="20"/>
              </w:rPr>
              <w:t>
</w:t>
            </w:r>
            <w:r>
              <w:rPr>
                <w:rFonts w:ascii="Times New Roman"/>
                <w:b w:val="false"/>
                <w:i w:val="false"/>
                <w:color w:val="000000"/>
                <w:sz w:val="20"/>
              </w:rPr>
              <w:t>1) сумма займа не превышает 0,02 (ноль целых две сотых) процента от активов, принимаемых в качестве резерва;</w:t>
            </w:r>
          </w:p>
          <w:p>
            <w:pPr>
              <w:spacing w:after="20"/>
              <w:ind w:left="20"/>
              <w:jc w:val="both"/>
            </w:pPr>
            <w:r>
              <w:rPr>
                <w:rFonts w:ascii="Times New Roman"/>
                <w:b w:val="false"/>
                <w:i w:val="false"/>
                <w:color w:val="000000"/>
                <w:sz w:val="20"/>
              </w:rPr>
              <w:t>
2) валюта займа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имеющих суверенный рейтинг не ниже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имеющими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акционерному обществу "Казахстанская фондовая биржа"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имеющим рейтинг от "ВВ+" до "В-" агентства Standard &amp; Poor's (Стандард энд Пурс) или рейтинг аналогичного уровня одного из других рейтинговых агентств, и международным финансовым организациям,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органам власти стран, имеющих рейтинг от "ВВВ+" до "ВВ-"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организациям-резидентам, имеющим рейтинг ниже "А-" агентства Standard &amp; Poor's (Стандард энд Пурс) или рейтинг аналогичного уровня одного из других рейтинговых агентств, организациям-резидентам, не имеющим соответствующей рейтинговой оценки, и организациям-нерезидентам, имеющим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ниже "ВВ-" агентства Standard &amp; Poor's (Стандард энд Пурс) или рейтинг аналогичного уровня одного из других рейтинговых агентств, или банку-нерезиденту, имеющему долговой рейтинг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ипотечные жилищные займы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имеющих суверенный рейтинг от "ВВВ+" до "ВВ-"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"ВВ+" до "В-" агентства Standard &amp; Poor's (Стандард энд Пурс) или рейтинг аналогичного уровня одного из других рейтинговых агентств, и международными финансовыми организациями,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резидентами, имеющими рейтинг ниже "А-" агентства Standard &amp; Poor's (Стандард энд Пурс) или рейтинг аналогичного уровня одного из других рейтинговых агентств, организациями-резидентами, не имеющими соответствующей рейтинговой оценки, и организациями-нерезидентами, имеющими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учитываемые по справедливой стоимости, в части акций (долей участия в уставном капитале), за исключением инвестиций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всех инвестиций банка, каждая из которых составляет менее 10 (десяти) процентов от выпущенных акций (долей участия в уставном капитале) юридического лица, финансовая отчетность которого не консолидируется при составлении финансовой отчетности банка-нерезидента Республики Казахстан, не превышающая 10 (десяти) процентов от активов, принимаемых в качестве резерва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инвестиций банка в простые акции финансовой организации, в которой банк имеет 10 (десять) и более процентов от выпущенных акций (долей участия в уставном капитале), и часть отложенных налоговых активов, признанных в отношении вычитаемых временных разниц, в совокупности не превышающая 17,65 (семнадцать целых шестьдесят пять сотых) процентов разницы активов, принимаемых в качестве резерва банка после применения регуляторных корректировок, указанных в части второй пункта 8 Методики, и суммы, подлежащей к вычету из активов, принимаемых в качестве резерва банка, указанной в абзацах втором, третьем и четвертом части третьей пункта 2 Методики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имеющим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органам власти стран, имеющих суверенный рейтинг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организациям-нерезидентам, имеющим рейтинг ниже "ВВ-" агентства Standard &amp; Poor's (Стандард энд Пурс) или рейтинг аналогичного уровня одного из других рейтинговых агентств, и организациям-нерезидентам,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центральными правительствами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суверенный рейтинг которых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организациями-нерезидентами, имеющими рейтинг ниже "ВВ-" агентства Standard &amp; Poor’s (Стандард энд Пурс) или рейтинг аналогичного уровня одного из других рейтинговых агентств, и организациями-нерезидентами,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0" w:id="1478"/>
          <w:p>
            <w:pPr>
              <w:spacing w:after="20"/>
              <w:ind w:left="20"/>
              <w:jc w:val="both"/>
            </w:pPr>
            <w:r>
              <w:rPr>
                <w:rFonts w:ascii="Times New Roman"/>
                <w:b w:val="false"/>
                <w:i w:val="false"/>
                <w:color w:val="000000"/>
                <w:sz w:val="20"/>
              </w:rPr>
              <w:t>
Исламские ценные бумаги, выпущенные организациями-нерезидентами Республики Казахстан, зарегистрированными на территории нижеуказанных иностранных государств:</w:t>
            </w:r>
          </w:p>
          <w:bookmarkEnd w:id="1478"/>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8)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10)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12)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14)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15)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16)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17)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19)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21)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23)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25)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26)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27)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28)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29)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31)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32)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33)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34)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36)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37)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38)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39)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40)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41)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Ангилья;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43)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bookmarkStart w:name="z2174" w:id="1479"/>
    <w:p>
      <w:pPr>
        <w:spacing w:after="0"/>
        <w:ind w:left="0"/>
        <w:jc w:val="both"/>
      </w:pPr>
      <w:r>
        <w:rPr>
          <w:rFonts w:ascii="Times New Roman"/>
          <w:b w:val="false"/>
          <w:i w:val="false"/>
          <w:color w:val="000000"/>
          <w:sz w:val="28"/>
        </w:rPr>
        <w:t>
      Примечание:</w:t>
      </w:r>
    </w:p>
    <w:bookmarkEnd w:id="1479"/>
    <w:bookmarkStart w:name="z2175" w:id="1480"/>
    <w:p>
      <w:pPr>
        <w:spacing w:after="0"/>
        <w:ind w:left="0"/>
        <w:jc w:val="both"/>
      </w:pPr>
      <w:r>
        <w:rPr>
          <w:rFonts w:ascii="Times New Roman"/>
          <w:b w:val="false"/>
          <w:i w:val="false"/>
          <w:color w:val="000000"/>
          <w:sz w:val="28"/>
        </w:rPr>
        <w:t>
      В отношении цифровых финансовых активов применятся степень риска, соответствующая степени риска базового актива по такому цифровому финансовому активу, выпущенному в соответствии с Законом Республики Казахстан "</w:t>
      </w:r>
      <w:r>
        <w:rPr>
          <w:rFonts w:ascii="Times New Roman"/>
          <w:b w:val="false"/>
          <w:i w:val="false"/>
          <w:color w:val="000000"/>
          <w:sz w:val="28"/>
        </w:rPr>
        <w:t>О цифровых активах</w:t>
      </w:r>
      <w:r>
        <w:rPr>
          <w:rFonts w:ascii="Times New Roman"/>
          <w:b w:val="false"/>
          <w:i w:val="false"/>
          <w:color w:val="000000"/>
          <w:sz w:val="28"/>
        </w:rPr>
        <w:t>".</w:t>
      </w:r>
    </w:p>
    <w:bookmarkEnd w:id="14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и</w:t>
            </w:r>
            <w:r>
              <w:br/>
            </w:r>
            <w:r>
              <w:rPr>
                <w:rFonts w:ascii="Times New Roman"/>
                <w:b w:val="false"/>
                <w:i w:val="false"/>
                <w:color w:val="000000"/>
                <w:sz w:val="20"/>
              </w:rPr>
              <w:t>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Методикам расчетов </w:t>
            </w:r>
            <w:r>
              <w:br/>
            </w:r>
            <w:r>
              <w:rPr>
                <w:rFonts w:ascii="Times New Roman"/>
                <w:b w:val="false"/>
                <w:i w:val="false"/>
                <w:color w:val="000000"/>
                <w:sz w:val="20"/>
              </w:rPr>
              <w:t>пруденциальных</w:t>
            </w:r>
            <w:r>
              <w:br/>
            </w:r>
            <w:r>
              <w:rPr>
                <w:rFonts w:ascii="Times New Roman"/>
                <w:b w:val="false"/>
                <w:i w:val="false"/>
                <w:color w:val="000000"/>
                <w:sz w:val="20"/>
              </w:rPr>
              <w:t xml:space="preserve">нормативов и лимитов для </w:t>
            </w:r>
            <w:r>
              <w:br/>
            </w:r>
            <w:r>
              <w:rPr>
                <w:rFonts w:ascii="Times New Roman"/>
                <w:b w:val="false"/>
                <w:i w:val="false"/>
                <w:color w:val="000000"/>
                <w:sz w:val="20"/>
              </w:rPr>
              <w:t>филиалов</w:t>
            </w:r>
            <w:r>
              <w:br/>
            </w:r>
            <w:r>
              <w:rPr>
                <w:rFonts w:ascii="Times New Roman"/>
                <w:b w:val="false"/>
                <w:i w:val="false"/>
                <w:color w:val="000000"/>
                <w:sz w:val="20"/>
              </w:rPr>
              <w:t>банков- 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(в том числе филиалов</w:t>
            </w:r>
            <w:r>
              <w:br/>
            </w:r>
            <w:r>
              <w:rPr>
                <w:rFonts w:ascii="Times New Roman"/>
                <w:b w:val="false"/>
                <w:i w:val="false"/>
                <w:color w:val="000000"/>
                <w:sz w:val="20"/>
              </w:rPr>
              <w:t>исламских банков-нерезидентов</w:t>
            </w:r>
            <w:r>
              <w:br/>
            </w:r>
            <w:r>
              <w:rPr>
                <w:rFonts w:ascii="Times New Roman"/>
                <w:b w:val="false"/>
                <w:i w:val="false"/>
                <w:color w:val="000000"/>
                <w:sz w:val="20"/>
              </w:rPr>
              <w:t>Республики Казахстан)</w:t>
            </w:r>
          </w:p>
        </w:tc>
      </w:tr>
    </w:tbl>
    <w:bookmarkStart w:name="z2178" w:id="1481"/>
    <w:p>
      <w:pPr>
        <w:spacing w:after="0"/>
        <w:ind w:left="0"/>
        <w:jc w:val="left"/>
      </w:pPr>
      <w:r>
        <w:rPr>
          <w:rFonts w:ascii="Times New Roman"/>
          <w:b/>
          <w:i w:val="false"/>
          <w:color w:val="000000"/>
        </w:rPr>
        <w:t xml:space="preserve"> Значения коэффициентов взвешивания по степени кредитного риска вложений по беззалоговым потребительским займам при расчете коэффициента долговой нагрузки</w:t>
      </w:r>
    </w:p>
    <w:bookmarkEnd w:id="1481"/>
    <w:bookmarkStart w:name="z2179" w:id="1482"/>
    <w:p>
      <w:pPr>
        <w:spacing w:after="0"/>
        <w:ind w:left="0"/>
        <w:jc w:val="left"/>
      </w:pPr>
      <w:r>
        <w:rPr>
          <w:rFonts w:ascii="Times New Roman"/>
          <w:b/>
          <w:i w:val="false"/>
          <w:color w:val="000000"/>
        </w:rPr>
        <w:t xml:space="preserve"> Таблица 1. Значения коэффициентов взвешивания по степени кредитного риска вложений по беззалоговым потребительским займам при расчете коэффициента долговой нагрузки на основании дохода, имеющего официальное подтверждение</w:t>
      </w:r>
    </w:p>
    <w:bookmarkEnd w:id="14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по сумме задолженности, в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переплаты (ГЭСВ)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Больше 30 %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кредитного риска в процентах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120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120 до 200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400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400 до 800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800 до 2 000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2 000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w:t>
            </w:r>
          </w:p>
        </w:tc>
      </w:tr>
    </w:tbl>
    <w:bookmarkStart w:name="z2180" w:id="1483"/>
    <w:p>
      <w:pPr>
        <w:spacing w:after="0"/>
        <w:ind w:left="0"/>
        <w:jc w:val="left"/>
      </w:pPr>
      <w:r>
        <w:rPr>
          <w:rFonts w:ascii="Times New Roman"/>
          <w:b/>
          <w:i w:val="false"/>
          <w:color w:val="000000"/>
        </w:rPr>
        <w:t xml:space="preserve"> Таблица 2. Значения коэффициентов взвешивания по степени кредитного риска вложений по беззалоговым потребительским займам при расчете коэффициента долговой нагрузки на основании дохода, не имеющего официального подтверждения</w:t>
      </w:r>
    </w:p>
    <w:bookmarkEnd w:id="14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по сумме задолженности, в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переплаты (ГЭСВ)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Больше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кредитного риска в процентах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120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120 до 200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400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400 до 800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800 до 2 000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2 000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w:t>
            </w:r>
          </w:p>
        </w:tc>
      </w:tr>
    </w:tbl>
    <w:bookmarkStart w:name="z2181" w:id="1484"/>
    <w:p>
      <w:pPr>
        <w:spacing w:after="0"/>
        <w:ind w:left="0"/>
        <w:jc w:val="left"/>
      </w:pPr>
      <w:r>
        <w:rPr>
          <w:rFonts w:ascii="Times New Roman"/>
          <w:b/>
          <w:i w:val="false"/>
          <w:color w:val="000000"/>
        </w:rPr>
        <w:t xml:space="preserve"> Расчет значений коэффициентов взвешивания по степени кредитного риска вложений по беззалоговым потребительским займам, подлежащих взвешиванию по степени кредитного риска вложений</w:t>
      </w:r>
    </w:p>
    <w:bookmarkEnd w:id="1484"/>
    <w:bookmarkStart w:name="z2182" w:id="1485"/>
    <w:p>
      <w:pPr>
        <w:spacing w:after="0"/>
        <w:ind w:left="0"/>
        <w:jc w:val="both"/>
      </w:pPr>
      <w:r>
        <w:rPr>
          <w:rFonts w:ascii="Times New Roman"/>
          <w:b w:val="false"/>
          <w:i w:val="false"/>
          <w:color w:val="000000"/>
          <w:sz w:val="28"/>
        </w:rPr>
        <w:t>
      1. Категория по сумме задолженности включает всю задолженность по беззалоговым потребительским займам, выданным физическому лицу, банками, организациями, осуществляющими микрофинансовую деятельность, в том числе сумму просроченных платежей по непогашенному займу, сумму использованной части кредитного лимита в рамках открытой заемщику кредитной линии и (или) платежной карточки, условиями которых предусмотрено кредитование заемщика, и определяется на момент принятия решения о выдаче беззалогового потребительского займа физическому лицу.</w:t>
      </w:r>
    </w:p>
    <w:bookmarkEnd w:id="1485"/>
    <w:bookmarkStart w:name="z2183" w:id="1486"/>
    <w:p>
      <w:pPr>
        <w:spacing w:after="0"/>
        <w:ind w:left="0"/>
        <w:jc w:val="both"/>
      </w:pPr>
      <w:r>
        <w:rPr>
          <w:rFonts w:ascii="Times New Roman"/>
          <w:b w:val="false"/>
          <w:i w:val="false"/>
          <w:color w:val="000000"/>
          <w:sz w:val="28"/>
        </w:rPr>
        <w:t>
      Под беззалоговым потребительским займом понимается потребительский заем, за исключением:</w:t>
      </w:r>
    </w:p>
    <w:bookmarkEnd w:id="1486"/>
    <w:bookmarkStart w:name="z2184" w:id="1487"/>
    <w:p>
      <w:pPr>
        <w:spacing w:after="0"/>
        <w:ind w:left="0"/>
        <w:jc w:val="both"/>
      </w:pPr>
      <w:r>
        <w:rPr>
          <w:rFonts w:ascii="Times New Roman"/>
          <w:b w:val="false"/>
          <w:i w:val="false"/>
          <w:color w:val="000000"/>
          <w:sz w:val="28"/>
        </w:rPr>
        <w:t>
      займов, обеспеченных залогом прав на недвижимое имущество, залогом движимого имущества, подлежащим обязательной государственной регистрации, полностью покрывающими сумму выдаваемого займа;</w:t>
      </w:r>
    </w:p>
    <w:bookmarkEnd w:id="1487"/>
    <w:bookmarkStart w:name="z2185" w:id="1488"/>
    <w:p>
      <w:pPr>
        <w:spacing w:after="0"/>
        <w:ind w:left="0"/>
        <w:jc w:val="both"/>
      </w:pPr>
      <w:r>
        <w:rPr>
          <w:rFonts w:ascii="Times New Roman"/>
          <w:b w:val="false"/>
          <w:i w:val="false"/>
          <w:color w:val="000000"/>
          <w:sz w:val="28"/>
        </w:rPr>
        <w:t>
      займов, обеспеченных залогом прав по эмиссионным ценным бумагам, подлежащим регистрации, полностью покрывающим сумму выдаваемого займа;</w:t>
      </w:r>
    </w:p>
    <w:bookmarkEnd w:id="1488"/>
    <w:bookmarkStart w:name="z2186" w:id="1489"/>
    <w:p>
      <w:pPr>
        <w:spacing w:after="0"/>
        <w:ind w:left="0"/>
        <w:jc w:val="both"/>
      </w:pPr>
      <w:r>
        <w:rPr>
          <w:rFonts w:ascii="Times New Roman"/>
          <w:b w:val="false"/>
          <w:i w:val="false"/>
          <w:color w:val="000000"/>
          <w:sz w:val="28"/>
        </w:rPr>
        <w:t>
      займов, обеспеченных залогом права требования по договорам долевого участия в жилищном строительстве, полностью покрывающим сумму выдаваемого займа;</w:t>
      </w:r>
    </w:p>
    <w:bookmarkEnd w:id="1489"/>
    <w:bookmarkStart w:name="z2187" w:id="1490"/>
    <w:p>
      <w:pPr>
        <w:spacing w:after="0"/>
        <w:ind w:left="0"/>
        <w:jc w:val="both"/>
      </w:pPr>
      <w:r>
        <w:rPr>
          <w:rFonts w:ascii="Times New Roman"/>
          <w:b w:val="false"/>
          <w:i w:val="false"/>
          <w:color w:val="000000"/>
          <w:sz w:val="28"/>
        </w:rPr>
        <w:t>
      займов, обеспечением по которым выступают деньги, полностью покрывающим сумму выдаваемого займа;</w:t>
      </w:r>
    </w:p>
    <w:bookmarkEnd w:id="1490"/>
    <w:bookmarkStart w:name="z2188" w:id="1491"/>
    <w:p>
      <w:pPr>
        <w:spacing w:after="0"/>
        <w:ind w:left="0"/>
        <w:jc w:val="both"/>
      </w:pPr>
      <w:r>
        <w:rPr>
          <w:rFonts w:ascii="Times New Roman"/>
          <w:b w:val="false"/>
          <w:i w:val="false"/>
          <w:color w:val="000000"/>
          <w:sz w:val="28"/>
        </w:rPr>
        <w:t>
      займов, выдаваемых в рамках системы образовательного кредитования;</w:t>
      </w:r>
    </w:p>
    <w:bookmarkEnd w:id="1491"/>
    <w:bookmarkStart w:name="z2189" w:id="1492"/>
    <w:p>
      <w:pPr>
        <w:spacing w:after="0"/>
        <w:ind w:left="0"/>
        <w:jc w:val="both"/>
      </w:pPr>
      <w:r>
        <w:rPr>
          <w:rFonts w:ascii="Times New Roman"/>
          <w:b w:val="false"/>
          <w:i w:val="false"/>
          <w:color w:val="000000"/>
          <w:sz w:val="28"/>
        </w:rPr>
        <w:t>
      займов, выдаваемых в рамках системы жилищных строительных сбережений.</w:t>
      </w:r>
    </w:p>
    <w:bookmarkEnd w:id="1492"/>
    <w:bookmarkStart w:name="z2190" w:id="1493"/>
    <w:p>
      <w:pPr>
        <w:spacing w:after="0"/>
        <w:ind w:left="0"/>
        <w:jc w:val="both"/>
      </w:pPr>
      <w:r>
        <w:rPr>
          <w:rFonts w:ascii="Times New Roman"/>
          <w:b w:val="false"/>
          <w:i w:val="false"/>
          <w:color w:val="000000"/>
          <w:sz w:val="28"/>
        </w:rPr>
        <w:t>
      2. Сумма просроченных платежей по непогашенному займу заемщика включает сумму просроченного основного долга, просроченного вознаграждения и сумму задолженности, списанной за баланс банка, организации, осуществляющей микрофинансовую деятельность.</w:t>
      </w:r>
    </w:p>
    <w:bookmarkEnd w:id="1493"/>
    <w:bookmarkStart w:name="z2191" w:id="1494"/>
    <w:p>
      <w:pPr>
        <w:spacing w:after="0"/>
        <w:ind w:left="0"/>
        <w:jc w:val="both"/>
      </w:pPr>
      <w:r>
        <w:rPr>
          <w:rFonts w:ascii="Times New Roman"/>
          <w:b w:val="false"/>
          <w:i w:val="false"/>
          <w:color w:val="000000"/>
          <w:sz w:val="28"/>
        </w:rPr>
        <w:t>
      3. В случае осуществления выдачи займа заемщику в целях рефинансирования ранее заключенного договора банковского займа сумма задолженности по непогашенному займу, подлежащая рефинансированию, не включается в расчет общей суммы задолженности.</w:t>
      </w:r>
    </w:p>
    <w:bookmarkEnd w:id="1494"/>
    <w:bookmarkStart w:name="z2192" w:id="1495"/>
    <w:p>
      <w:pPr>
        <w:spacing w:after="0"/>
        <w:ind w:left="0"/>
        <w:jc w:val="both"/>
      </w:pPr>
      <w:r>
        <w:rPr>
          <w:rFonts w:ascii="Times New Roman"/>
          <w:b w:val="false"/>
          <w:i w:val="false"/>
          <w:color w:val="000000"/>
          <w:sz w:val="28"/>
        </w:rPr>
        <w:t xml:space="preserve">
      4. Источниками подтверждения официального дохода являются база данных вкладчиков (получателей) Государственной корпорации "Правительство для граждан" по обязательным пенсионным взносам, обязательным профессиональным пенсионным взносам и (или) база данных единого накопительного пенсионного фонда, и (или) база данных центральных исполнительных органов и принадлежащих либо подведомственных им юридических лиц, и (или) выписка по банковскому счету, на который поступает сумма заработной платы и иные доходы от работодателя, и (или) выписка с банковского счета, на который поступают пенсионные выплаты, и (или) страховые выплаты по договору пенсионного аннуитета, и (или) страховые выплаты по договору аннуитетного страхования, заключенного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обязательном страховании работника от несчастных случаев при исполнении им трудовых (служебных) обязанностей", и (или) доходы физического лица - индивидуального предпринимателя, рассчитанные на основе следующих налоговых отчислений:</w:t>
      </w:r>
    </w:p>
    <w:bookmarkEnd w:id="1495"/>
    <w:bookmarkStart w:name="z2193" w:id="1496"/>
    <w:p>
      <w:pPr>
        <w:spacing w:after="0"/>
        <w:ind w:left="0"/>
        <w:jc w:val="both"/>
      </w:pPr>
      <w:r>
        <w:rPr>
          <w:rFonts w:ascii="Times New Roman"/>
          <w:b w:val="false"/>
          <w:i w:val="false"/>
          <w:color w:val="000000"/>
          <w:sz w:val="28"/>
        </w:rPr>
        <w:t>
      1) 5 (пять) процентов от налогооблагаемого дохода при применении специального налогового режима на основе патента;</w:t>
      </w:r>
    </w:p>
    <w:bookmarkEnd w:id="1496"/>
    <w:bookmarkStart w:name="z2194" w:id="1497"/>
    <w:p>
      <w:pPr>
        <w:spacing w:after="0"/>
        <w:ind w:left="0"/>
        <w:jc w:val="both"/>
      </w:pPr>
      <w:r>
        <w:rPr>
          <w:rFonts w:ascii="Times New Roman"/>
          <w:b w:val="false"/>
          <w:i w:val="false"/>
          <w:color w:val="000000"/>
          <w:sz w:val="28"/>
        </w:rPr>
        <w:t>
      2) 15 (пятнадцать) процентов от налогооблагаемого дохода при применении специального налогового режима на основе упрощенной декларации;</w:t>
      </w:r>
    </w:p>
    <w:bookmarkEnd w:id="1497"/>
    <w:bookmarkStart w:name="z2195" w:id="1498"/>
    <w:p>
      <w:pPr>
        <w:spacing w:after="0"/>
        <w:ind w:left="0"/>
        <w:jc w:val="both"/>
      </w:pPr>
      <w:r>
        <w:rPr>
          <w:rFonts w:ascii="Times New Roman"/>
          <w:b w:val="false"/>
          <w:i w:val="false"/>
          <w:color w:val="000000"/>
          <w:sz w:val="28"/>
        </w:rPr>
        <w:t>
      3) 20 (двадцать) процентов от налогооблагаемого дохода специального налогового режима с использованием фиксированного вычета.</w:t>
      </w:r>
    </w:p>
    <w:bookmarkEnd w:id="1498"/>
    <w:bookmarkStart w:name="z2196" w:id="1499"/>
    <w:p>
      <w:pPr>
        <w:spacing w:after="0"/>
        <w:ind w:left="0"/>
        <w:jc w:val="both"/>
      </w:pPr>
      <w:r>
        <w:rPr>
          <w:rFonts w:ascii="Times New Roman"/>
          <w:b w:val="false"/>
          <w:i w:val="false"/>
          <w:color w:val="000000"/>
          <w:sz w:val="28"/>
        </w:rPr>
        <w:t>
      5. Для целей значений коэффициентов взвешивания по степени кредитного риска вложений по беззалоговым потребительским займам при расчете коэффициента долговой нагрузки на основании дохода, имеющего официальное подтверждение, используется официально подтвержденный доход, указанный в пункте 4 Расчета значений коэффициентов взвешивания по степени кредитного риска вложений по беззалоговым потребительским займам, подлежащих взвешиванию по степени кредитного риска вложений.</w:t>
      </w:r>
    </w:p>
    <w:bookmarkEnd w:id="1499"/>
    <w:bookmarkStart w:name="z2197" w:id="1500"/>
    <w:p>
      <w:pPr>
        <w:spacing w:after="0"/>
        <w:ind w:left="0"/>
        <w:jc w:val="both"/>
      </w:pPr>
      <w:r>
        <w:rPr>
          <w:rFonts w:ascii="Times New Roman"/>
          <w:b w:val="false"/>
          <w:i w:val="false"/>
          <w:color w:val="000000"/>
          <w:sz w:val="28"/>
        </w:rPr>
        <w:t>
      В иных случаях используются значения коэффициентов взвешивания по степени кредитного риска вложений по беззалоговым потребительским займам при расчете коэффициента долговой нагрузки на основании дохода, не имеющего официального подтверждения.</w:t>
      </w:r>
    </w:p>
    <w:bookmarkEnd w:id="1500"/>
    <w:bookmarkStart w:name="z2198" w:id="1501"/>
    <w:p>
      <w:pPr>
        <w:spacing w:after="0"/>
        <w:ind w:left="0"/>
        <w:jc w:val="both"/>
      </w:pPr>
      <w:r>
        <w:rPr>
          <w:rFonts w:ascii="Times New Roman"/>
          <w:b w:val="false"/>
          <w:i w:val="false"/>
          <w:color w:val="000000"/>
          <w:sz w:val="28"/>
        </w:rPr>
        <w:t>
      6. Уровень переплаты рассчитывается в годовом выражении по следующей формуле:</w:t>
      </w:r>
    </w:p>
    <w:bookmarkEnd w:id="1501"/>
    <w:bookmarkStart w:name="z2199" w:id="1502"/>
    <w:p>
      <w:pPr>
        <w:spacing w:after="0"/>
        <w:ind w:left="0"/>
        <w:jc w:val="both"/>
      </w:pPr>
      <w:r>
        <w:rPr>
          <w:rFonts w:ascii="Times New Roman"/>
          <w:b w:val="false"/>
          <w:i w:val="false"/>
          <w:color w:val="000000"/>
          <w:sz w:val="28"/>
        </w:rPr>
        <w:t xml:space="preserve">
      </w:t>
      </w:r>
    </w:p>
    <w:bookmarkEnd w:id="1502"/>
    <w:p>
      <w:pPr>
        <w:spacing w:after="0"/>
        <w:ind w:left="0"/>
        <w:jc w:val="both"/>
      </w:pPr>
      <w:r>
        <w:drawing>
          <wp:inline distT="0" distB="0" distL="0" distR="0">
            <wp:extent cx="33528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33528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00" w:id="1503"/>
    <w:p>
      <w:pPr>
        <w:spacing w:after="0"/>
        <w:ind w:left="0"/>
        <w:jc w:val="both"/>
      </w:pPr>
      <w:r>
        <w:rPr>
          <w:rFonts w:ascii="Times New Roman"/>
          <w:b w:val="false"/>
          <w:i w:val="false"/>
          <w:color w:val="000000"/>
          <w:sz w:val="28"/>
        </w:rPr>
        <w:t>
      где:</w:t>
      </w:r>
    </w:p>
    <w:bookmarkEnd w:id="1503"/>
    <w:bookmarkStart w:name="z2201" w:id="1504"/>
    <w:p>
      <w:pPr>
        <w:spacing w:after="0"/>
        <w:ind w:left="0"/>
        <w:jc w:val="both"/>
      </w:pPr>
      <w:r>
        <w:rPr>
          <w:rFonts w:ascii="Times New Roman"/>
          <w:b w:val="false"/>
          <w:i w:val="false"/>
          <w:color w:val="000000"/>
          <w:sz w:val="28"/>
        </w:rPr>
        <w:t>
      VTM - общая сумма к погашению по договору банковского займа, включающая все платежи заемщика по основному долгу и вознаграждению, а также комиссии и иные платежи за весь период действия договора банковского займа, прямо или косвенно связанные с предоставлением (обслуживанием) займа, в том числе платежи заемщика в пользу третьих лиц;</w:t>
      </w:r>
    </w:p>
    <w:bookmarkEnd w:id="1504"/>
    <w:bookmarkStart w:name="z2202" w:id="1505"/>
    <w:p>
      <w:pPr>
        <w:spacing w:after="0"/>
        <w:ind w:left="0"/>
        <w:jc w:val="both"/>
      </w:pPr>
      <w:r>
        <w:rPr>
          <w:rFonts w:ascii="Times New Roman"/>
          <w:b w:val="false"/>
          <w:i w:val="false"/>
          <w:color w:val="000000"/>
          <w:sz w:val="28"/>
        </w:rPr>
        <w:t>
      V - первоначальная сумма займа на дату заключения договора банковского займа;</w:t>
      </w:r>
    </w:p>
    <w:bookmarkEnd w:id="1505"/>
    <w:bookmarkStart w:name="z2203" w:id="1506"/>
    <w:p>
      <w:pPr>
        <w:spacing w:after="0"/>
        <w:ind w:left="0"/>
        <w:jc w:val="both"/>
      </w:pPr>
      <w:r>
        <w:rPr>
          <w:rFonts w:ascii="Times New Roman"/>
          <w:b w:val="false"/>
          <w:i w:val="false"/>
          <w:color w:val="000000"/>
          <w:sz w:val="28"/>
        </w:rPr>
        <w:t>
      t - срок займа (в днях).</w:t>
      </w:r>
    </w:p>
    <w:bookmarkEnd w:id="1506"/>
    <w:bookmarkStart w:name="z2204" w:id="1507"/>
    <w:p>
      <w:pPr>
        <w:spacing w:after="0"/>
        <w:ind w:left="0"/>
        <w:jc w:val="both"/>
      </w:pPr>
      <w:r>
        <w:rPr>
          <w:rFonts w:ascii="Times New Roman"/>
          <w:b w:val="false"/>
          <w:i w:val="false"/>
          <w:color w:val="000000"/>
          <w:sz w:val="28"/>
        </w:rPr>
        <w:t>
      7. В расчет годовой эффективной ставки вознаграждения (далее - ГЭСВ) по договору банковского займа для целей Методик включаются все платежи заемщика по основному долгу и вознаграждению, а также комиссии и иные платежи за весь период действия договора банковского займа, прямо или косвенно связанные с предоставлением (обслуживанием) займа, в том числе платежи заемщика в пользу третьих лиц.</w:t>
      </w:r>
    </w:p>
    <w:bookmarkEnd w:id="1507"/>
    <w:bookmarkStart w:name="z2205" w:id="1508"/>
    <w:p>
      <w:pPr>
        <w:spacing w:after="0"/>
        <w:ind w:left="0"/>
        <w:jc w:val="both"/>
      </w:pPr>
      <w:r>
        <w:rPr>
          <w:rFonts w:ascii="Times New Roman"/>
          <w:b w:val="false"/>
          <w:i w:val="false"/>
          <w:color w:val="000000"/>
          <w:sz w:val="28"/>
        </w:rPr>
        <w:t>
      8. Уровень переплаты и ГЭСВ рассчитываются банком по выдаваемому беззалоговому потребительскому займу на момент принятия решения о его выдаче.</w:t>
      </w:r>
    </w:p>
    <w:bookmarkEnd w:id="1508"/>
    <w:bookmarkStart w:name="z2206" w:id="1509"/>
    <w:p>
      <w:pPr>
        <w:spacing w:after="0"/>
        <w:ind w:left="0"/>
        <w:jc w:val="both"/>
      </w:pPr>
      <w:r>
        <w:rPr>
          <w:rFonts w:ascii="Times New Roman"/>
          <w:b w:val="false"/>
          <w:i w:val="false"/>
          <w:color w:val="000000"/>
          <w:sz w:val="28"/>
        </w:rPr>
        <w:t>
      9. В зависимости от категории по сумме задолженности и уровня переплаты банк применяет соответствующую степень кредитного риска в процентах.</w:t>
      </w:r>
    </w:p>
    <w:bookmarkEnd w:id="15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и</w:t>
            </w:r>
            <w:r>
              <w:br/>
            </w:r>
            <w:r>
              <w:rPr>
                <w:rFonts w:ascii="Times New Roman"/>
                <w:b w:val="false"/>
                <w:i w:val="false"/>
                <w:color w:val="000000"/>
                <w:sz w:val="20"/>
              </w:rPr>
              <w:t>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формирования</w:t>
            </w:r>
            <w:r>
              <w:br/>
            </w:r>
            <w:r>
              <w:rPr>
                <w:rFonts w:ascii="Times New Roman"/>
                <w:b w:val="false"/>
                <w:i w:val="false"/>
                <w:color w:val="000000"/>
                <w:sz w:val="20"/>
              </w:rPr>
              <w:t>системы управления рисками</w:t>
            </w:r>
            <w:r>
              <w:br/>
            </w:r>
            <w:r>
              <w:rPr>
                <w:rFonts w:ascii="Times New Roman"/>
                <w:b w:val="false"/>
                <w:i w:val="false"/>
                <w:color w:val="000000"/>
                <w:sz w:val="20"/>
              </w:rPr>
              <w:t xml:space="preserve">и внутреннего контроля для </w:t>
            </w:r>
            <w:r>
              <w:br/>
            </w:r>
            <w:r>
              <w:rPr>
                <w:rFonts w:ascii="Times New Roman"/>
                <w:b w:val="false"/>
                <w:i w:val="false"/>
                <w:color w:val="000000"/>
                <w:sz w:val="20"/>
              </w:rPr>
              <w:t>банков</w:t>
            </w:r>
            <w:r>
              <w:br/>
            </w:r>
            <w:r>
              <w:rPr>
                <w:rFonts w:ascii="Times New Roman"/>
                <w:b w:val="false"/>
                <w:i w:val="false"/>
                <w:color w:val="000000"/>
                <w:sz w:val="20"/>
              </w:rPr>
              <w:t>и филиалов банков-</w:t>
            </w:r>
            <w:r>
              <w:br/>
            </w:r>
            <w:r>
              <w:rPr>
                <w:rFonts w:ascii="Times New Roman"/>
                <w:b w:val="false"/>
                <w:i w:val="false"/>
                <w:color w:val="000000"/>
                <w:sz w:val="20"/>
              </w:rPr>
              <w:t>нерезидентов</w:t>
            </w:r>
            <w:r>
              <w:br/>
            </w:r>
            <w:r>
              <w:rPr>
                <w:rFonts w:ascii="Times New Roman"/>
                <w:b w:val="false"/>
                <w:i w:val="false"/>
                <w:color w:val="000000"/>
                <w:sz w:val="20"/>
              </w:rPr>
              <w:t>Республики Казахстан</w:t>
            </w:r>
          </w:p>
        </w:tc>
      </w:tr>
    </w:tbl>
    <w:bookmarkStart w:name="z2209" w:id="1510"/>
    <w:p>
      <w:pPr>
        <w:spacing w:after="0"/>
        <w:ind w:left="0"/>
        <w:jc w:val="left"/>
      </w:pPr>
      <w:r>
        <w:rPr>
          <w:rFonts w:ascii="Times New Roman"/>
          <w:b/>
          <w:i w:val="false"/>
          <w:color w:val="000000"/>
        </w:rPr>
        <w:t xml:space="preserve"> Структура отчета по соблюдению внутреннего процесса оценки достаточности капитала и внутреннего процесса оценки достаточности ликвидности</w:t>
      </w:r>
    </w:p>
    <w:bookmarkEnd w:id="1510"/>
    <w:bookmarkStart w:name="z2210" w:id="1511"/>
    <w:p>
      <w:pPr>
        <w:spacing w:after="0"/>
        <w:ind w:left="0"/>
        <w:jc w:val="left"/>
      </w:pPr>
      <w:r>
        <w:rPr>
          <w:rFonts w:ascii="Times New Roman"/>
          <w:b/>
          <w:i w:val="false"/>
          <w:color w:val="000000"/>
        </w:rPr>
        <w:t xml:space="preserve"> Глава 1. Общие основания внутреннего процесса оценки достаточности капитала и внутреннего процесса оценки достаточности ликвидности</w:t>
      </w:r>
    </w:p>
    <w:bookmarkEnd w:id="1511"/>
    <w:bookmarkStart w:name="z2211" w:id="1512"/>
    <w:p>
      <w:pPr>
        <w:spacing w:after="0"/>
        <w:ind w:left="0"/>
        <w:jc w:val="both"/>
      </w:pPr>
      <w:r>
        <w:rPr>
          <w:rFonts w:ascii="Times New Roman"/>
          <w:b w:val="false"/>
          <w:i w:val="false"/>
          <w:color w:val="000000"/>
          <w:sz w:val="28"/>
        </w:rPr>
        <w:t>
      1. Общие основания внутреннего процесса оценки достаточности капитала и внутреннего процесса оценки достаточности ликвидности включают, не ограничиваясь, следующие разделы:</w:t>
      </w:r>
    </w:p>
    <w:bookmarkEnd w:id="1512"/>
    <w:bookmarkStart w:name="z2212" w:id="1513"/>
    <w:p>
      <w:pPr>
        <w:spacing w:after="0"/>
        <w:ind w:left="0"/>
        <w:jc w:val="both"/>
      </w:pPr>
      <w:r>
        <w:rPr>
          <w:rFonts w:ascii="Times New Roman"/>
          <w:b w:val="false"/>
          <w:i w:val="false"/>
          <w:color w:val="000000"/>
          <w:sz w:val="28"/>
        </w:rPr>
        <w:t>
      1) общая система внутреннего процесса оценки достаточности капитала (далее - ВПОДК) и внутреннего процесса оценки достаточности ликвидности (далее - ВПОДЛ);</w:t>
      </w:r>
    </w:p>
    <w:bookmarkEnd w:id="1513"/>
    <w:bookmarkStart w:name="z2213" w:id="1514"/>
    <w:p>
      <w:pPr>
        <w:spacing w:after="0"/>
        <w:ind w:left="0"/>
        <w:jc w:val="both"/>
      </w:pPr>
      <w:r>
        <w:rPr>
          <w:rFonts w:ascii="Times New Roman"/>
          <w:b w:val="false"/>
          <w:i w:val="false"/>
          <w:color w:val="000000"/>
          <w:sz w:val="28"/>
        </w:rPr>
        <w:t>
      2) информация о структуре риск-аппетита;</w:t>
      </w:r>
    </w:p>
    <w:bookmarkEnd w:id="1514"/>
    <w:bookmarkStart w:name="z2214" w:id="1515"/>
    <w:p>
      <w:pPr>
        <w:spacing w:after="0"/>
        <w:ind w:left="0"/>
        <w:jc w:val="both"/>
      </w:pPr>
      <w:r>
        <w:rPr>
          <w:rFonts w:ascii="Times New Roman"/>
          <w:b w:val="false"/>
          <w:i w:val="false"/>
          <w:color w:val="000000"/>
          <w:sz w:val="28"/>
        </w:rPr>
        <w:t>
      3) информация о стресс-тестировании;</w:t>
      </w:r>
    </w:p>
    <w:bookmarkEnd w:id="1515"/>
    <w:bookmarkStart w:name="z2215" w:id="1516"/>
    <w:p>
      <w:pPr>
        <w:spacing w:after="0"/>
        <w:ind w:left="0"/>
        <w:jc w:val="both"/>
      </w:pPr>
      <w:r>
        <w:rPr>
          <w:rFonts w:ascii="Times New Roman"/>
          <w:b w:val="false"/>
          <w:i w:val="false"/>
          <w:color w:val="000000"/>
          <w:sz w:val="28"/>
        </w:rPr>
        <w:t>
      4) цифровые системы.</w:t>
      </w:r>
    </w:p>
    <w:bookmarkEnd w:id="1516"/>
    <w:bookmarkStart w:name="z2216" w:id="1517"/>
    <w:p>
      <w:pPr>
        <w:spacing w:after="0"/>
        <w:ind w:left="0"/>
        <w:jc w:val="both"/>
      </w:pPr>
      <w:r>
        <w:rPr>
          <w:rFonts w:ascii="Times New Roman"/>
          <w:b w:val="false"/>
          <w:i w:val="false"/>
          <w:color w:val="000000"/>
          <w:sz w:val="28"/>
        </w:rPr>
        <w:t>
      2. Раздел "Общая система ВПОДК и ВПОДЛ" включает, не ограничиваясь, следующие подразделы:</w:t>
      </w:r>
    </w:p>
    <w:bookmarkEnd w:id="1517"/>
    <w:bookmarkStart w:name="z2217" w:id="1518"/>
    <w:p>
      <w:pPr>
        <w:spacing w:after="0"/>
        <w:ind w:left="0"/>
        <w:jc w:val="both"/>
      </w:pPr>
      <w:r>
        <w:rPr>
          <w:rFonts w:ascii="Times New Roman"/>
          <w:b w:val="false"/>
          <w:i w:val="false"/>
          <w:color w:val="000000"/>
          <w:sz w:val="28"/>
        </w:rPr>
        <w:t>
      1) действующая бизнес-модель.</w:t>
      </w:r>
    </w:p>
    <w:bookmarkEnd w:id="1518"/>
    <w:bookmarkStart w:name="z2218" w:id="1519"/>
    <w:p>
      <w:pPr>
        <w:spacing w:after="0"/>
        <w:ind w:left="0"/>
        <w:jc w:val="both"/>
      </w:pPr>
      <w:r>
        <w:rPr>
          <w:rFonts w:ascii="Times New Roman"/>
          <w:b w:val="false"/>
          <w:i w:val="false"/>
          <w:color w:val="000000"/>
          <w:sz w:val="28"/>
        </w:rPr>
        <w:t>
      Информация о действующей бизнес-модели содержит, не ограничиваясь, следующее описание:</w:t>
      </w:r>
    </w:p>
    <w:bookmarkEnd w:id="1519"/>
    <w:bookmarkStart w:name="z2219" w:id="1520"/>
    <w:p>
      <w:pPr>
        <w:spacing w:after="0"/>
        <w:ind w:left="0"/>
        <w:jc w:val="both"/>
      </w:pPr>
      <w:r>
        <w:rPr>
          <w:rFonts w:ascii="Times New Roman"/>
          <w:b w:val="false"/>
          <w:i w:val="false"/>
          <w:color w:val="000000"/>
          <w:sz w:val="28"/>
        </w:rPr>
        <w:t>
      выбранной бизнес-модели с указанием своих основных направлений деятельности, географических территорий, филиалов и продуктов;</w:t>
      </w:r>
    </w:p>
    <w:bookmarkEnd w:id="1520"/>
    <w:bookmarkStart w:name="z2220" w:id="1521"/>
    <w:p>
      <w:pPr>
        <w:spacing w:after="0"/>
        <w:ind w:left="0"/>
        <w:jc w:val="both"/>
      </w:pPr>
      <w:r>
        <w:rPr>
          <w:rFonts w:ascii="Times New Roman"/>
          <w:b w:val="false"/>
          <w:i w:val="false"/>
          <w:color w:val="000000"/>
          <w:sz w:val="28"/>
        </w:rPr>
        <w:t>
      данных, позволяющих оценить способность банка создавать прибыль, с разбивкой по основным показателям доходности, в том числе коэффициентов, рассчитанных банком (коэффициент рентабельности капитала, коэффициент рентабельности активов);</w:t>
      </w:r>
    </w:p>
    <w:bookmarkEnd w:id="1521"/>
    <w:bookmarkStart w:name="z2221" w:id="1522"/>
    <w:p>
      <w:pPr>
        <w:spacing w:after="0"/>
        <w:ind w:left="0"/>
        <w:jc w:val="both"/>
      </w:pPr>
      <w:r>
        <w:rPr>
          <w:rFonts w:ascii="Times New Roman"/>
          <w:b w:val="false"/>
          <w:i w:val="false"/>
          <w:color w:val="000000"/>
          <w:sz w:val="28"/>
        </w:rPr>
        <w:t>
      данных по динамике достаточности регуляторного капитала;</w:t>
      </w:r>
    </w:p>
    <w:bookmarkEnd w:id="1522"/>
    <w:bookmarkStart w:name="z2222" w:id="1523"/>
    <w:p>
      <w:pPr>
        <w:spacing w:after="0"/>
        <w:ind w:left="0"/>
        <w:jc w:val="both"/>
      </w:pPr>
      <w:r>
        <w:rPr>
          <w:rFonts w:ascii="Times New Roman"/>
          <w:b w:val="false"/>
          <w:i w:val="false"/>
          <w:color w:val="000000"/>
          <w:sz w:val="28"/>
        </w:rPr>
        <w:t>
      данных по динамике активов и пассивов, в том числе структуры фондирования;</w:t>
      </w:r>
    </w:p>
    <w:bookmarkEnd w:id="1523"/>
    <w:bookmarkStart w:name="z2223" w:id="1524"/>
    <w:p>
      <w:pPr>
        <w:spacing w:after="0"/>
        <w:ind w:left="0"/>
        <w:jc w:val="both"/>
      </w:pPr>
      <w:r>
        <w:rPr>
          <w:rFonts w:ascii="Times New Roman"/>
          <w:b w:val="false"/>
          <w:i w:val="false"/>
          <w:color w:val="000000"/>
          <w:sz w:val="28"/>
        </w:rPr>
        <w:t>
      данных о соблюдении минимальных нормативных требований в отношении показателей достаточности капитала и ликвидности;</w:t>
      </w:r>
    </w:p>
    <w:bookmarkEnd w:id="1524"/>
    <w:bookmarkStart w:name="z2224" w:id="1525"/>
    <w:p>
      <w:pPr>
        <w:spacing w:after="0"/>
        <w:ind w:left="0"/>
        <w:jc w:val="both"/>
      </w:pPr>
      <w:r>
        <w:rPr>
          <w:rFonts w:ascii="Times New Roman"/>
          <w:b w:val="false"/>
          <w:i w:val="false"/>
          <w:color w:val="000000"/>
          <w:sz w:val="28"/>
        </w:rPr>
        <w:t>
      2) стратегия и бюджет.</w:t>
      </w:r>
    </w:p>
    <w:bookmarkEnd w:id="1525"/>
    <w:bookmarkStart w:name="z2225" w:id="1526"/>
    <w:p>
      <w:pPr>
        <w:spacing w:after="0"/>
        <w:ind w:left="0"/>
        <w:jc w:val="both"/>
      </w:pPr>
      <w:r>
        <w:rPr>
          <w:rFonts w:ascii="Times New Roman"/>
          <w:b w:val="false"/>
          <w:i w:val="false"/>
          <w:color w:val="000000"/>
          <w:sz w:val="28"/>
        </w:rPr>
        <w:t>
      Информация о стратегии и бюджете содержит, не ограничиваясь, следующее описание:</w:t>
      </w:r>
    </w:p>
    <w:bookmarkEnd w:id="1526"/>
    <w:bookmarkStart w:name="z2226" w:id="1527"/>
    <w:p>
      <w:pPr>
        <w:spacing w:after="0"/>
        <w:ind w:left="0"/>
        <w:jc w:val="both"/>
      </w:pPr>
      <w:r>
        <w:rPr>
          <w:rFonts w:ascii="Times New Roman"/>
          <w:b w:val="false"/>
          <w:i w:val="false"/>
          <w:color w:val="000000"/>
          <w:sz w:val="28"/>
        </w:rPr>
        <w:t>
      стратегии развития, в том числе целей банка и срока их достижения;</w:t>
      </w:r>
    </w:p>
    <w:bookmarkEnd w:id="1527"/>
    <w:bookmarkStart w:name="z2227" w:id="1528"/>
    <w:p>
      <w:pPr>
        <w:spacing w:after="0"/>
        <w:ind w:left="0"/>
        <w:jc w:val="both"/>
      </w:pPr>
      <w:r>
        <w:rPr>
          <w:rFonts w:ascii="Times New Roman"/>
          <w:b w:val="false"/>
          <w:i w:val="false"/>
          <w:color w:val="000000"/>
          <w:sz w:val="28"/>
        </w:rPr>
        <w:t>
      связей между ВПОДК и ВПОДЛ и стратегией банка;</w:t>
      </w:r>
    </w:p>
    <w:bookmarkEnd w:id="1528"/>
    <w:bookmarkStart w:name="z2228" w:id="1529"/>
    <w:p>
      <w:pPr>
        <w:spacing w:after="0"/>
        <w:ind w:left="0"/>
        <w:jc w:val="both"/>
      </w:pPr>
      <w:r>
        <w:rPr>
          <w:rFonts w:ascii="Times New Roman"/>
          <w:b w:val="false"/>
          <w:i w:val="false"/>
          <w:color w:val="000000"/>
          <w:sz w:val="28"/>
        </w:rPr>
        <w:t>
      3) система руководства и управления рисками.</w:t>
      </w:r>
    </w:p>
    <w:bookmarkEnd w:id="1529"/>
    <w:bookmarkStart w:name="z2229" w:id="1530"/>
    <w:p>
      <w:pPr>
        <w:spacing w:after="0"/>
        <w:ind w:left="0"/>
        <w:jc w:val="both"/>
      </w:pPr>
      <w:r>
        <w:rPr>
          <w:rFonts w:ascii="Times New Roman"/>
          <w:b w:val="false"/>
          <w:i w:val="false"/>
          <w:color w:val="000000"/>
          <w:sz w:val="28"/>
        </w:rPr>
        <w:t>
      Информация о системе руководства и управления рисками содержит, не ограничиваясь, следующее описание:</w:t>
      </w:r>
    </w:p>
    <w:bookmarkEnd w:id="1530"/>
    <w:bookmarkStart w:name="z2230" w:id="1531"/>
    <w:p>
      <w:pPr>
        <w:spacing w:after="0"/>
        <w:ind w:left="0"/>
        <w:jc w:val="both"/>
      </w:pPr>
      <w:r>
        <w:rPr>
          <w:rFonts w:ascii="Times New Roman"/>
          <w:b w:val="false"/>
          <w:i w:val="false"/>
          <w:color w:val="000000"/>
          <w:sz w:val="28"/>
        </w:rPr>
        <w:t>
      организационной структуры и взаимодействия между структурными подразделениями по вопросам ВПОДК и ВПОДЛ, включая систему уполномоченных коллегиальных органов банка, правила и процедуры управления рисками;</w:t>
      </w:r>
    </w:p>
    <w:bookmarkEnd w:id="1531"/>
    <w:bookmarkStart w:name="z2231" w:id="1532"/>
    <w:p>
      <w:pPr>
        <w:spacing w:after="0"/>
        <w:ind w:left="0"/>
        <w:jc w:val="both"/>
      </w:pPr>
      <w:r>
        <w:rPr>
          <w:rFonts w:ascii="Times New Roman"/>
          <w:b w:val="false"/>
          <w:i w:val="false"/>
          <w:color w:val="000000"/>
          <w:sz w:val="28"/>
        </w:rPr>
        <w:t>
      уровня компетенции членов комитета управления рисками, включая их общие управленческие навыки, знания и опыт;</w:t>
      </w:r>
    </w:p>
    <w:bookmarkEnd w:id="1532"/>
    <w:bookmarkStart w:name="z2232" w:id="1533"/>
    <w:p>
      <w:pPr>
        <w:spacing w:after="0"/>
        <w:ind w:left="0"/>
        <w:jc w:val="both"/>
      </w:pPr>
      <w:r>
        <w:rPr>
          <w:rFonts w:ascii="Times New Roman"/>
          <w:b w:val="false"/>
          <w:i w:val="false"/>
          <w:color w:val="000000"/>
          <w:sz w:val="28"/>
        </w:rPr>
        <w:t>
      регулярных собраний уполномоченных коллегиальных органов банка по вопросам ВПОДК и ВПОДЛ;</w:t>
      </w:r>
    </w:p>
    <w:bookmarkEnd w:id="1533"/>
    <w:bookmarkStart w:name="z2233" w:id="1534"/>
    <w:p>
      <w:pPr>
        <w:spacing w:after="0"/>
        <w:ind w:left="0"/>
        <w:jc w:val="both"/>
      </w:pPr>
      <w:r>
        <w:rPr>
          <w:rFonts w:ascii="Times New Roman"/>
          <w:b w:val="false"/>
          <w:i w:val="false"/>
          <w:color w:val="000000"/>
          <w:sz w:val="28"/>
        </w:rPr>
        <w:t>
      сведений об управленческой отчетности, формируемой в рамках ВПОДК и ВПОДЛ, которые заполняются в соответствии с Таблицей 1 приложения к Структуре отчета по соблюдению внутреннего процесса оценки достаточности капитала и внутреннего процесса оценки достаточности ликвидности (далее - Структура).</w:t>
      </w:r>
    </w:p>
    <w:bookmarkEnd w:id="1534"/>
    <w:bookmarkStart w:name="z2234" w:id="1535"/>
    <w:p>
      <w:pPr>
        <w:spacing w:after="0"/>
        <w:ind w:left="0"/>
        <w:jc w:val="both"/>
      </w:pPr>
      <w:r>
        <w:rPr>
          <w:rFonts w:ascii="Times New Roman"/>
          <w:b w:val="false"/>
          <w:i w:val="false"/>
          <w:color w:val="000000"/>
          <w:sz w:val="28"/>
        </w:rPr>
        <w:t>
      3. Раздел "Информация о структуре риск-аппетита" содержит, не ограничиваясь, следующее описание:</w:t>
      </w:r>
    </w:p>
    <w:bookmarkEnd w:id="1535"/>
    <w:bookmarkStart w:name="z2235" w:id="1536"/>
    <w:p>
      <w:pPr>
        <w:spacing w:after="0"/>
        <w:ind w:left="0"/>
        <w:jc w:val="both"/>
      </w:pPr>
      <w:r>
        <w:rPr>
          <w:rFonts w:ascii="Times New Roman"/>
          <w:b w:val="false"/>
          <w:i w:val="false"/>
          <w:color w:val="000000"/>
          <w:sz w:val="28"/>
        </w:rPr>
        <w:t>
      общей системы управления риск-аппетитами, включая наличие уполномоченных коллегиальных органов банка, ответственных за реализацию процессов, контролирующих мероприятий и цифровых систем;</w:t>
      </w:r>
    </w:p>
    <w:bookmarkEnd w:id="1536"/>
    <w:bookmarkStart w:name="z2236" w:id="1537"/>
    <w:p>
      <w:pPr>
        <w:spacing w:after="0"/>
        <w:ind w:left="0"/>
        <w:jc w:val="both"/>
      </w:pPr>
      <w:r>
        <w:rPr>
          <w:rFonts w:ascii="Times New Roman"/>
          <w:b w:val="false"/>
          <w:i w:val="false"/>
          <w:color w:val="000000"/>
          <w:sz w:val="28"/>
        </w:rPr>
        <w:t>
      принимаемых рисков, при которых осуществляется деятельность банка в рамках реализации общей стратегии банка;</w:t>
      </w:r>
    </w:p>
    <w:bookmarkEnd w:id="1537"/>
    <w:bookmarkStart w:name="z2237" w:id="1538"/>
    <w:p>
      <w:pPr>
        <w:spacing w:after="0"/>
        <w:ind w:left="0"/>
        <w:jc w:val="both"/>
      </w:pPr>
      <w:r>
        <w:rPr>
          <w:rFonts w:ascii="Times New Roman"/>
          <w:b w:val="false"/>
          <w:i w:val="false"/>
          <w:color w:val="000000"/>
          <w:sz w:val="28"/>
        </w:rPr>
        <w:t>
      риск-профиля деятельности банка;</w:t>
      </w:r>
    </w:p>
    <w:bookmarkEnd w:id="1538"/>
    <w:bookmarkStart w:name="z2238" w:id="1539"/>
    <w:p>
      <w:pPr>
        <w:spacing w:after="0"/>
        <w:ind w:left="0"/>
        <w:jc w:val="both"/>
      </w:pPr>
      <w:r>
        <w:rPr>
          <w:rFonts w:ascii="Times New Roman"/>
          <w:b w:val="false"/>
          <w:i w:val="false"/>
          <w:color w:val="000000"/>
          <w:sz w:val="28"/>
        </w:rPr>
        <w:t>
      уровней риск-аппетита;</w:t>
      </w:r>
    </w:p>
    <w:bookmarkEnd w:id="1539"/>
    <w:bookmarkStart w:name="z2239" w:id="1540"/>
    <w:p>
      <w:pPr>
        <w:spacing w:after="0"/>
        <w:ind w:left="0"/>
        <w:jc w:val="both"/>
      </w:pPr>
      <w:r>
        <w:rPr>
          <w:rFonts w:ascii="Times New Roman"/>
          <w:b w:val="false"/>
          <w:i w:val="false"/>
          <w:color w:val="000000"/>
          <w:sz w:val="28"/>
        </w:rPr>
        <w:t>
      результатов оценки приемлемости установленного риск-аппетита в текущий период времени и насколько он будет приемлем в будущем;</w:t>
      </w:r>
    </w:p>
    <w:bookmarkEnd w:id="1540"/>
    <w:bookmarkStart w:name="z2240" w:id="1541"/>
    <w:p>
      <w:pPr>
        <w:spacing w:after="0"/>
        <w:ind w:left="0"/>
        <w:jc w:val="both"/>
      </w:pPr>
      <w:r>
        <w:rPr>
          <w:rFonts w:ascii="Times New Roman"/>
          <w:b w:val="false"/>
          <w:i w:val="false"/>
          <w:color w:val="000000"/>
          <w:sz w:val="28"/>
        </w:rPr>
        <w:t>
      Сведения о лимитах по уровням риск-аппетита заполняются в соответствии с Таблицей 2 приложения к Структуре.</w:t>
      </w:r>
    </w:p>
    <w:bookmarkEnd w:id="1541"/>
    <w:bookmarkStart w:name="z2241" w:id="1542"/>
    <w:p>
      <w:pPr>
        <w:spacing w:after="0"/>
        <w:ind w:left="0"/>
        <w:jc w:val="both"/>
      </w:pPr>
      <w:r>
        <w:rPr>
          <w:rFonts w:ascii="Times New Roman"/>
          <w:b w:val="false"/>
          <w:i w:val="false"/>
          <w:color w:val="000000"/>
          <w:sz w:val="28"/>
        </w:rPr>
        <w:t>
      4. Раздел "Информация о стресс-тестировании" содержит, не ограничиваясь, следующее описание:</w:t>
      </w:r>
    </w:p>
    <w:bookmarkEnd w:id="1542"/>
    <w:bookmarkStart w:name="z2242" w:id="1543"/>
    <w:p>
      <w:pPr>
        <w:spacing w:after="0"/>
        <w:ind w:left="0"/>
        <w:jc w:val="both"/>
      </w:pPr>
      <w:r>
        <w:rPr>
          <w:rFonts w:ascii="Times New Roman"/>
          <w:b w:val="false"/>
          <w:i w:val="false"/>
          <w:color w:val="000000"/>
          <w:sz w:val="28"/>
        </w:rPr>
        <w:t>
      процедур проведения стресс-тестирований и утвержденных сценариев стресс-тестирования;</w:t>
      </w:r>
    </w:p>
    <w:bookmarkEnd w:id="1543"/>
    <w:bookmarkStart w:name="z2243" w:id="1544"/>
    <w:p>
      <w:pPr>
        <w:spacing w:after="0"/>
        <w:ind w:left="0"/>
        <w:jc w:val="both"/>
      </w:pPr>
      <w:r>
        <w:rPr>
          <w:rFonts w:ascii="Times New Roman"/>
          <w:b w:val="false"/>
          <w:i w:val="false"/>
          <w:color w:val="000000"/>
          <w:sz w:val="28"/>
        </w:rPr>
        <w:t>
      результатов стресс-тестирования на риск-метрики, показатели по стратегии и бюджету, риск-аппетит, иные показатели, утвержденные банком;</w:t>
      </w:r>
    </w:p>
    <w:bookmarkEnd w:id="1544"/>
    <w:bookmarkStart w:name="z2244" w:id="1545"/>
    <w:p>
      <w:pPr>
        <w:spacing w:after="0"/>
        <w:ind w:left="0"/>
        <w:jc w:val="both"/>
      </w:pPr>
      <w:r>
        <w:rPr>
          <w:rFonts w:ascii="Times New Roman"/>
          <w:b w:val="false"/>
          <w:i w:val="false"/>
          <w:color w:val="000000"/>
          <w:sz w:val="28"/>
        </w:rPr>
        <w:t>
      интеграции результатов стресс-тестирования в систему управления рисками и контроля;</w:t>
      </w:r>
    </w:p>
    <w:bookmarkEnd w:id="1545"/>
    <w:bookmarkStart w:name="z2245" w:id="1546"/>
    <w:p>
      <w:pPr>
        <w:spacing w:after="0"/>
        <w:ind w:left="0"/>
        <w:jc w:val="both"/>
      </w:pPr>
      <w:r>
        <w:rPr>
          <w:rFonts w:ascii="Times New Roman"/>
          <w:b w:val="false"/>
          <w:i w:val="false"/>
          <w:color w:val="000000"/>
          <w:sz w:val="28"/>
        </w:rPr>
        <w:t>
      взаимодействия (интеграции) между стресс-тестами платежеспособности и ликвидности, в том числе стресс-тестов, специфичных для ВПОДК и ВПОДЛ.</w:t>
      </w:r>
    </w:p>
    <w:bookmarkEnd w:id="1546"/>
    <w:bookmarkStart w:name="z2246" w:id="1547"/>
    <w:p>
      <w:pPr>
        <w:spacing w:after="0"/>
        <w:ind w:left="0"/>
        <w:jc w:val="both"/>
      </w:pPr>
      <w:r>
        <w:rPr>
          <w:rFonts w:ascii="Times New Roman"/>
          <w:b w:val="false"/>
          <w:i w:val="false"/>
          <w:color w:val="000000"/>
          <w:sz w:val="28"/>
        </w:rPr>
        <w:t>
      5. Раздел "Цифровые системы" содержит, не ограничиваясь, следующее описание:</w:t>
      </w:r>
    </w:p>
    <w:bookmarkEnd w:id="1547"/>
    <w:bookmarkStart w:name="z2247" w:id="1548"/>
    <w:p>
      <w:pPr>
        <w:spacing w:after="0"/>
        <w:ind w:left="0"/>
        <w:jc w:val="both"/>
      </w:pPr>
      <w:r>
        <w:rPr>
          <w:rFonts w:ascii="Times New Roman"/>
          <w:b w:val="false"/>
          <w:i w:val="false"/>
          <w:color w:val="000000"/>
          <w:sz w:val="28"/>
        </w:rPr>
        <w:t>
      цифровых систем, используемых для управления рисками банка, в том числе используемых для мониторинга качества кредитного портфеля, а также обеспечивающих функционирование системы управления риском ликвидности;</w:t>
      </w:r>
    </w:p>
    <w:bookmarkEnd w:id="1548"/>
    <w:bookmarkStart w:name="z2248" w:id="1549"/>
    <w:p>
      <w:pPr>
        <w:spacing w:after="0"/>
        <w:ind w:left="0"/>
        <w:jc w:val="both"/>
      </w:pPr>
      <w:r>
        <w:rPr>
          <w:rFonts w:ascii="Times New Roman"/>
          <w:b w:val="false"/>
          <w:i w:val="false"/>
          <w:color w:val="000000"/>
          <w:sz w:val="28"/>
        </w:rPr>
        <w:t>
      цифровых систем, используемых в целях обеспечения полной, достоверной и своевременной финансовой, регуляторной и управленческой информации;</w:t>
      </w:r>
    </w:p>
    <w:bookmarkEnd w:id="1549"/>
    <w:bookmarkStart w:name="z2249" w:id="1550"/>
    <w:p>
      <w:pPr>
        <w:spacing w:after="0"/>
        <w:ind w:left="0"/>
        <w:jc w:val="both"/>
      </w:pPr>
      <w:r>
        <w:rPr>
          <w:rFonts w:ascii="Times New Roman"/>
          <w:b w:val="false"/>
          <w:i w:val="false"/>
          <w:color w:val="000000"/>
          <w:sz w:val="28"/>
        </w:rPr>
        <w:t>
      процессов сбора, хранения и агрегирования данных по рискам на различных уровнях;</w:t>
      </w:r>
    </w:p>
    <w:bookmarkEnd w:id="1550"/>
    <w:bookmarkStart w:name="z2250" w:id="1551"/>
    <w:p>
      <w:pPr>
        <w:spacing w:after="0"/>
        <w:ind w:left="0"/>
        <w:jc w:val="both"/>
      </w:pPr>
      <w:r>
        <w:rPr>
          <w:rFonts w:ascii="Times New Roman"/>
          <w:b w:val="false"/>
          <w:i w:val="false"/>
          <w:color w:val="000000"/>
          <w:sz w:val="28"/>
        </w:rPr>
        <w:t>
      потока данных и структуры данных, используемых для ВПОДК и ВПОДЛ, в том числе с описанием применяемых проверок данных.</w:t>
      </w:r>
    </w:p>
    <w:bookmarkEnd w:id="1551"/>
    <w:bookmarkStart w:name="z2251" w:id="1552"/>
    <w:p>
      <w:pPr>
        <w:spacing w:after="0"/>
        <w:ind w:left="0"/>
        <w:jc w:val="left"/>
      </w:pPr>
      <w:r>
        <w:rPr>
          <w:rFonts w:ascii="Times New Roman"/>
          <w:b/>
          <w:i w:val="false"/>
          <w:color w:val="000000"/>
        </w:rPr>
        <w:t xml:space="preserve"> Глава 2. Информация о ВПОДК</w:t>
      </w:r>
    </w:p>
    <w:bookmarkEnd w:id="1552"/>
    <w:bookmarkStart w:name="z2252" w:id="1553"/>
    <w:p>
      <w:pPr>
        <w:spacing w:after="0"/>
        <w:ind w:left="0"/>
        <w:jc w:val="both"/>
      </w:pPr>
      <w:r>
        <w:rPr>
          <w:rFonts w:ascii="Times New Roman"/>
          <w:b w:val="false"/>
          <w:i w:val="false"/>
          <w:color w:val="000000"/>
          <w:sz w:val="28"/>
        </w:rPr>
        <w:t>
      6. Информация о ВПОДК включает, не ограничиваясь, следующие разделы:</w:t>
      </w:r>
    </w:p>
    <w:bookmarkEnd w:id="1553"/>
    <w:bookmarkStart w:name="z2253" w:id="1554"/>
    <w:p>
      <w:pPr>
        <w:spacing w:after="0"/>
        <w:ind w:left="0"/>
        <w:jc w:val="both"/>
      </w:pPr>
      <w:r>
        <w:rPr>
          <w:rFonts w:ascii="Times New Roman"/>
          <w:b w:val="false"/>
          <w:i w:val="false"/>
          <w:color w:val="000000"/>
          <w:sz w:val="28"/>
        </w:rPr>
        <w:t>
      1) общая система ВПОДК;</w:t>
      </w:r>
    </w:p>
    <w:bookmarkEnd w:id="1554"/>
    <w:bookmarkStart w:name="z2254" w:id="1555"/>
    <w:p>
      <w:pPr>
        <w:spacing w:after="0"/>
        <w:ind w:left="0"/>
        <w:jc w:val="both"/>
      </w:pPr>
      <w:r>
        <w:rPr>
          <w:rFonts w:ascii="Times New Roman"/>
          <w:b w:val="false"/>
          <w:i w:val="false"/>
          <w:color w:val="000000"/>
          <w:sz w:val="28"/>
        </w:rPr>
        <w:t>
      2) выявление, оценка, контроль и мониторинг рисков;</w:t>
      </w:r>
    </w:p>
    <w:bookmarkEnd w:id="1555"/>
    <w:bookmarkStart w:name="z2255" w:id="1556"/>
    <w:p>
      <w:pPr>
        <w:spacing w:after="0"/>
        <w:ind w:left="0"/>
        <w:jc w:val="both"/>
      </w:pPr>
      <w:r>
        <w:rPr>
          <w:rFonts w:ascii="Times New Roman"/>
          <w:b w:val="false"/>
          <w:i w:val="false"/>
          <w:color w:val="000000"/>
          <w:sz w:val="28"/>
        </w:rPr>
        <w:t>
      3) внутренний (экономический) капитал и распределение внутреннего (экономического) капитала;</w:t>
      </w:r>
    </w:p>
    <w:bookmarkEnd w:id="1556"/>
    <w:bookmarkStart w:name="z2256" w:id="1557"/>
    <w:p>
      <w:pPr>
        <w:spacing w:after="0"/>
        <w:ind w:left="0"/>
        <w:jc w:val="both"/>
      </w:pPr>
      <w:r>
        <w:rPr>
          <w:rFonts w:ascii="Times New Roman"/>
          <w:b w:val="false"/>
          <w:i w:val="false"/>
          <w:color w:val="000000"/>
          <w:sz w:val="28"/>
        </w:rPr>
        <w:t>
      4) стресс-тестирование;</w:t>
      </w:r>
    </w:p>
    <w:bookmarkEnd w:id="1557"/>
    <w:bookmarkStart w:name="z2257" w:id="1558"/>
    <w:p>
      <w:pPr>
        <w:spacing w:after="0"/>
        <w:ind w:left="0"/>
        <w:jc w:val="both"/>
      </w:pPr>
      <w:r>
        <w:rPr>
          <w:rFonts w:ascii="Times New Roman"/>
          <w:b w:val="false"/>
          <w:i w:val="false"/>
          <w:color w:val="000000"/>
          <w:sz w:val="28"/>
        </w:rPr>
        <w:t>
      5) самооценка.</w:t>
      </w:r>
    </w:p>
    <w:bookmarkEnd w:id="1558"/>
    <w:bookmarkStart w:name="z2258" w:id="1559"/>
    <w:p>
      <w:pPr>
        <w:spacing w:after="0"/>
        <w:ind w:left="0"/>
        <w:jc w:val="both"/>
      </w:pPr>
      <w:r>
        <w:rPr>
          <w:rFonts w:ascii="Times New Roman"/>
          <w:b w:val="false"/>
          <w:i w:val="false"/>
          <w:color w:val="000000"/>
          <w:sz w:val="28"/>
        </w:rPr>
        <w:t>
      7. Раздел "Общая система ВПОДК" содержит, не ограничиваясь, следующие подразделы:</w:t>
      </w:r>
    </w:p>
    <w:bookmarkEnd w:id="1559"/>
    <w:bookmarkStart w:name="z2259" w:id="1560"/>
    <w:p>
      <w:pPr>
        <w:spacing w:after="0"/>
        <w:ind w:left="0"/>
        <w:jc w:val="both"/>
      </w:pPr>
      <w:r>
        <w:rPr>
          <w:rFonts w:ascii="Times New Roman"/>
          <w:b w:val="false"/>
          <w:i w:val="false"/>
          <w:color w:val="000000"/>
          <w:sz w:val="28"/>
        </w:rPr>
        <w:t>
      цели и области применения ВПОДК;</w:t>
      </w:r>
    </w:p>
    <w:bookmarkEnd w:id="1560"/>
    <w:bookmarkStart w:name="z2260" w:id="1561"/>
    <w:p>
      <w:pPr>
        <w:spacing w:after="0"/>
        <w:ind w:left="0"/>
        <w:jc w:val="both"/>
      </w:pPr>
      <w:r>
        <w:rPr>
          <w:rFonts w:ascii="Times New Roman"/>
          <w:b w:val="false"/>
          <w:i w:val="false"/>
          <w:color w:val="000000"/>
          <w:sz w:val="28"/>
        </w:rPr>
        <w:t>
      сведения о процессах ВПОДК, которые заполняются в соответствии с Таблицей 3 приложения к Структуре;</w:t>
      </w:r>
    </w:p>
    <w:bookmarkEnd w:id="1561"/>
    <w:bookmarkStart w:name="z2261" w:id="1562"/>
    <w:p>
      <w:pPr>
        <w:spacing w:after="0"/>
        <w:ind w:left="0"/>
        <w:jc w:val="both"/>
      </w:pPr>
      <w:r>
        <w:rPr>
          <w:rFonts w:ascii="Times New Roman"/>
          <w:b w:val="false"/>
          <w:i w:val="false"/>
          <w:color w:val="000000"/>
          <w:sz w:val="28"/>
        </w:rPr>
        <w:t>
      перечня рисков, предусмотренных ВПОДК, с обоснованием возможных различий между рисками, охваченными ВПОДК, и риск аппетитом.</w:t>
      </w:r>
    </w:p>
    <w:bookmarkEnd w:id="1562"/>
    <w:bookmarkStart w:name="z2262" w:id="1563"/>
    <w:p>
      <w:pPr>
        <w:spacing w:after="0"/>
        <w:ind w:left="0"/>
        <w:jc w:val="both"/>
      </w:pPr>
      <w:r>
        <w:rPr>
          <w:rFonts w:ascii="Times New Roman"/>
          <w:b w:val="false"/>
          <w:i w:val="false"/>
          <w:color w:val="000000"/>
          <w:sz w:val="28"/>
        </w:rPr>
        <w:t>
      8. Раздел "Выявление, оценка, контроль и мониторинг рисков" содержит, не ограничиваясь, следующие подразделы:</w:t>
      </w:r>
    </w:p>
    <w:bookmarkEnd w:id="1563"/>
    <w:bookmarkStart w:name="z2263" w:id="1564"/>
    <w:p>
      <w:pPr>
        <w:spacing w:after="0"/>
        <w:ind w:left="0"/>
        <w:jc w:val="both"/>
      </w:pPr>
      <w:r>
        <w:rPr>
          <w:rFonts w:ascii="Times New Roman"/>
          <w:b w:val="false"/>
          <w:i w:val="false"/>
          <w:color w:val="000000"/>
          <w:sz w:val="28"/>
        </w:rPr>
        <w:t>
      1) выявление и оценка существенных рисков.</w:t>
      </w:r>
    </w:p>
    <w:bookmarkEnd w:id="1564"/>
    <w:bookmarkStart w:name="z2264" w:id="1565"/>
    <w:p>
      <w:pPr>
        <w:spacing w:after="0"/>
        <w:ind w:left="0"/>
        <w:jc w:val="both"/>
      </w:pPr>
      <w:r>
        <w:rPr>
          <w:rFonts w:ascii="Times New Roman"/>
          <w:b w:val="false"/>
          <w:i w:val="false"/>
          <w:color w:val="000000"/>
          <w:sz w:val="28"/>
        </w:rPr>
        <w:t>
      Информация о выявлении существенных рисков содержит, не ограничиваясь, следующее описание:</w:t>
      </w:r>
    </w:p>
    <w:bookmarkEnd w:id="1565"/>
    <w:bookmarkStart w:name="z2265" w:id="1566"/>
    <w:p>
      <w:pPr>
        <w:spacing w:after="0"/>
        <w:ind w:left="0"/>
        <w:jc w:val="both"/>
      </w:pPr>
      <w:r>
        <w:rPr>
          <w:rFonts w:ascii="Times New Roman"/>
          <w:b w:val="false"/>
          <w:i w:val="false"/>
          <w:color w:val="000000"/>
          <w:sz w:val="28"/>
        </w:rPr>
        <w:t>
      методологии выявления рисков, распределения по видам рисков, которым подвержен или может быть подвержен банк в будущем в ходе ведения бизнеса и реализации стратегии, определение существенности;</w:t>
      </w:r>
    </w:p>
    <w:bookmarkEnd w:id="1566"/>
    <w:bookmarkStart w:name="z2266" w:id="1567"/>
    <w:p>
      <w:pPr>
        <w:spacing w:after="0"/>
        <w:ind w:left="0"/>
        <w:jc w:val="both"/>
      </w:pPr>
      <w:r>
        <w:rPr>
          <w:rFonts w:ascii="Times New Roman"/>
          <w:b w:val="false"/>
          <w:i w:val="false"/>
          <w:color w:val="000000"/>
          <w:sz w:val="28"/>
        </w:rPr>
        <w:t>
      методологии оценки рисков, в том числе с использованием количественных и качественных методов;</w:t>
      </w:r>
    </w:p>
    <w:bookmarkEnd w:id="1567"/>
    <w:bookmarkStart w:name="z2267" w:id="1568"/>
    <w:p>
      <w:pPr>
        <w:spacing w:after="0"/>
        <w:ind w:left="0"/>
        <w:jc w:val="both"/>
      </w:pPr>
      <w:r>
        <w:rPr>
          <w:rFonts w:ascii="Times New Roman"/>
          <w:b w:val="false"/>
          <w:i w:val="false"/>
          <w:color w:val="000000"/>
          <w:sz w:val="28"/>
        </w:rPr>
        <w:t>
      функций и обязанностей подразделений в рамках процесса выявления существенных рисков.</w:t>
      </w:r>
    </w:p>
    <w:bookmarkEnd w:id="1568"/>
    <w:bookmarkStart w:name="z2268" w:id="1569"/>
    <w:p>
      <w:pPr>
        <w:spacing w:after="0"/>
        <w:ind w:left="0"/>
        <w:jc w:val="both"/>
      </w:pPr>
      <w:r>
        <w:rPr>
          <w:rFonts w:ascii="Times New Roman"/>
          <w:b w:val="false"/>
          <w:i w:val="false"/>
          <w:color w:val="000000"/>
          <w:sz w:val="28"/>
        </w:rPr>
        <w:t>
      Сведения о структуре рисков банка заполняются в соответствии с Таблицей 4 приложения к Структуре.</w:t>
      </w:r>
    </w:p>
    <w:bookmarkEnd w:id="1569"/>
    <w:bookmarkStart w:name="z2269" w:id="1570"/>
    <w:p>
      <w:pPr>
        <w:spacing w:after="0"/>
        <w:ind w:left="0"/>
        <w:jc w:val="both"/>
      </w:pPr>
      <w:r>
        <w:rPr>
          <w:rFonts w:ascii="Times New Roman"/>
          <w:b w:val="false"/>
          <w:i w:val="false"/>
          <w:color w:val="000000"/>
          <w:sz w:val="28"/>
        </w:rPr>
        <w:t>
      Сведения о процентном риске банковского портфеля содержат, не ограничиваясь, следующее:</w:t>
      </w:r>
    </w:p>
    <w:bookmarkEnd w:id="1570"/>
    <w:bookmarkStart w:name="z2270" w:id="1571"/>
    <w:p>
      <w:pPr>
        <w:spacing w:after="0"/>
        <w:ind w:left="0"/>
        <w:jc w:val="both"/>
      </w:pPr>
      <w:r>
        <w:rPr>
          <w:rFonts w:ascii="Times New Roman"/>
          <w:b w:val="false"/>
          <w:i w:val="false"/>
          <w:color w:val="000000"/>
          <w:sz w:val="28"/>
        </w:rPr>
        <w:t>
      Сведения о текущей стоимости банковской книги банка, заполняемые в соответствии с Таблицей 5 приложения к Структуре;</w:t>
      </w:r>
    </w:p>
    <w:bookmarkEnd w:id="1571"/>
    <w:bookmarkStart w:name="z2271" w:id="1572"/>
    <w:p>
      <w:pPr>
        <w:spacing w:after="0"/>
        <w:ind w:left="0"/>
        <w:jc w:val="both"/>
      </w:pPr>
      <w:r>
        <w:rPr>
          <w:rFonts w:ascii="Times New Roman"/>
          <w:b w:val="false"/>
          <w:i w:val="false"/>
          <w:color w:val="000000"/>
          <w:sz w:val="28"/>
        </w:rPr>
        <w:t>
      Сведения о чистом процентном доходе, заполняемые в соответствии с Таблицей 6 приложения к Структуре;</w:t>
      </w:r>
    </w:p>
    <w:bookmarkEnd w:id="1572"/>
    <w:bookmarkStart w:name="z2272" w:id="1573"/>
    <w:p>
      <w:pPr>
        <w:spacing w:after="0"/>
        <w:ind w:left="0"/>
        <w:jc w:val="both"/>
      </w:pPr>
      <w:r>
        <w:rPr>
          <w:rFonts w:ascii="Times New Roman"/>
          <w:b w:val="false"/>
          <w:i w:val="false"/>
          <w:color w:val="000000"/>
          <w:sz w:val="28"/>
        </w:rPr>
        <w:t>
      2) осуществление контроля и мониторинга существенных рисков.</w:t>
      </w:r>
    </w:p>
    <w:bookmarkEnd w:id="1573"/>
    <w:bookmarkStart w:name="z2273" w:id="1574"/>
    <w:p>
      <w:pPr>
        <w:spacing w:after="0"/>
        <w:ind w:left="0"/>
        <w:jc w:val="both"/>
      </w:pPr>
      <w:r>
        <w:rPr>
          <w:rFonts w:ascii="Times New Roman"/>
          <w:b w:val="false"/>
          <w:i w:val="false"/>
          <w:color w:val="000000"/>
          <w:sz w:val="28"/>
        </w:rPr>
        <w:t>
      Информация об осуществлении контроля и мониторинга существенных рисков содержит, не ограничиваясь, следующее описание:</w:t>
      </w:r>
    </w:p>
    <w:bookmarkEnd w:id="1574"/>
    <w:bookmarkStart w:name="z2274" w:id="1575"/>
    <w:p>
      <w:pPr>
        <w:spacing w:after="0"/>
        <w:ind w:left="0"/>
        <w:jc w:val="both"/>
      </w:pPr>
      <w:r>
        <w:rPr>
          <w:rFonts w:ascii="Times New Roman"/>
          <w:b w:val="false"/>
          <w:i w:val="false"/>
          <w:color w:val="000000"/>
          <w:sz w:val="28"/>
        </w:rPr>
        <w:t>
      процессов контроля и мониторинга существенных рисков с указанием функций и обязанностей подразделений банка;</w:t>
      </w:r>
    </w:p>
    <w:bookmarkEnd w:id="1575"/>
    <w:bookmarkStart w:name="z2275" w:id="1576"/>
    <w:p>
      <w:pPr>
        <w:spacing w:after="0"/>
        <w:ind w:left="0"/>
        <w:jc w:val="both"/>
      </w:pPr>
      <w:r>
        <w:rPr>
          <w:rFonts w:ascii="Times New Roman"/>
          <w:b w:val="false"/>
          <w:i w:val="false"/>
          <w:color w:val="000000"/>
          <w:sz w:val="28"/>
        </w:rPr>
        <w:t>
      используемых инструментов контроля, мониторинга и смягчения рисков;</w:t>
      </w:r>
    </w:p>
    <w:bookmarkEnd w:id="1576"/>
    <w:bookmarkStart w:name="z2276" w:id="1577"/>
    <w:p>
      <w:pPr>
        <w:spacing w:after="0"/>
        <w:ind w:left="0"/>
        <w:jc w:val="both"/>
      </w:pPr>
      <w:r>
        <w:rPr>
          <w:rFonts w:ascii="Times New Roman"/>
          <w:b w:val="false"/>
          <w:i w:val="false"/>
          <w:color w:val="000000"/>
          <w:sz w:val="28"/>
        </w:rPr>
        <w:t>
      объемов принимаемых рисков с указанием установленных лимитов по рискам.</w:t>
      </w:r>
    </w:p>
    <w:bookmarkEnd w:id="1577"/>
    <w:bookmarkStart w:name="z2277" w:id="1578"/>
    <w:p>
      <w:pPr>
        <w:spacing w:after="0"/>
        <w:ind w:left="0"/>
        <w:jc w:val="both"/>
      </w:pPr>
      <w:r>
        <w:rPr>
          <w:rFonts w:ascii="Times New Roman"/>
          <w:b w:val="false"/>
          <w:i w:val="false"/>
          <w:color w:val="000000"/>
          <w:sz w:val="28"/>
        </w:rPr>
        <w:t>
      9. Раздел "Внутренний (экономический) капитал и распределение внутреннего (экономического) капитала" содержит, не ограничиваясь, следующие подразделы:</w:t>
      </w:r>
    </w:p>
    <w:bookmarkEnd w:id="1578"/>
    <w:bookmarkStart w:name="z2278" w:id="1579"/>
    <w:p>
      <w:pPr>
        <w:spacing w:after="0"/>
        <w:ind w:left="0"/>
        <w:jc w:val="both"/>
      </w:pPr>
      <w:r>
        <w:rPr>
          <w:rFonts w:ascii="Times New Roman"/>
          <w:b w:val="false"/>
          <w:i w:val="false"/>
          <w:color w:val="000000"/>
          <w:sz w:val="28"/>
        </w:rPr>
        <w:t>
      1) внутренний (экономический) капитал.</w:t>
      </w:r>
    </w:p>
    <w:bookmarkEnd w:id="1579"/>
    <w:bookmarkStart w:name="z2279" w:id="1580"/>
    <w:p>
      <w:pPr>
        <w:spacing w:after="0"/>
        <w:ind w:left="0"/>
        <w:jc w:val="both"/>
      </w:pPr>
      <w:r>
        <w:rPr>
          <w:rFonts w:ascii="Times New Roman"/>
          <w:b w:val="false"/>
          <w:i w:val="false"/>
          <w:color w:val="000000"/>
          <w:sz w:val="28"/>
        </w:rPr>
        <w:t>
      Информация о внутреннем (экономическом) капитале содержит, не ограничиваясь, следующее:</w:t>
      </w:r>
    </w:p>
    <w:bookmarkEnd w:id="1580"/>
    <w:bookmarkStart w:name="z2280" w:id="1581"/>
    <w:p>
      <w:pPr>
        <w:spacing w:after="0"/>
        <w:ind w:left="0"/>
        <w:jc w:val="both"/>
      </w:pPr>
      <w:r>
        <w:rPr>
          <w:rFonts w:ascii="Times New Roman"/>
          <w:b w:val="false"/>
          <w:i w:val="false"/>
          <w:color w:val="000000"/>
          <w:sz w:val="28"/>
        </w:rPr>
        <w:t>
      описание методологии расчета, моделей оценки внутреннего (экономического) капитала по всем существенным рискам;</w:t>
      </w:r>
    </w:p>
    <w:bookmarkEnd w:id="1581"/>
    <w:bookmarkStart w:name="z2281" w:id="1582"/>
    <w:p>
      <w:pPr>
        <w:spacing w:after="0"/>
        <w:ind w:left="0"/>
        <w:jc w:val="both"/>
      </w:pPr>
      <w:r>
        <w:rPr>
          <w:rFonts w:ascii="Times New Roman"/>
          <w:b w:val="false"/>
          <w:i w:val="false"/>
          <w:color w:val="000000"/>
          <w:sz w:val="28"/>
        </w:rPr>
        <w:t>
      описание данных, используемых для оценки внутреннего (экономического) капитала;</w:t>
      </w:r>
    </w:p>
    <w:bookmarkEnd w:id="1582"/>
    <w:bookmarkStart w:name="z2282" w:id="1583"/>
    <w:p>
      <w:pPr>
        <w:spacing w:after="0"/>
        <w:ind w:left="0"/>
        <w:jc w:val="both"/>
      </w:pPr>
      <w:r>
        <w:rPr>
          <w:rFonts w:ascii="Times New Roman"/>
          <w:b w:val="false"/>
          <w:i w:val="false"/>
          <w:color w:val="000000"/>
          <w:sz w:val="28"/>
        </w:rPr>
        <w:t>
      сумму необходимого внутреннего (экономического) капитала.</w:t>
      </w:r>
    </w:p>
    <w:bookmarkEnd w:id="1583"/>
    <w:bookmarkStart w:name="z2283" w:id="1584"/>
    <w:p>
      <w:pPr>
        <w:spacing w:after="0"/>
        <w:ind w:left="0"/>
        <w:jc w:val="both"/>
      </w:pPr>
      <w:r>
        <w:rPr>
          <w:rFonts w:ascii="Times New Roman"/>
          <w:b w:val="false"/>
          <w:i w:val="false"/>
          <w:color w:val="000000"/>
          <w:sz w:val="28"/>
        </w:rPr>
        <w:t>
      Сведения об оценке внутреннего (экономического) и регуляторного собственного капитала заполняются в соответствии с Таблицей 7 приложения к Структуре;</w:t>
      </w:r>
    </w:p>
    <w:bookmarkEnd w:id="1584"/>
    <w:bookmarkStart w:name="z2284" w:id="1585"/>
    <w:p>
      <w:pPr>
        <w:spacing w:after="0"/>
        <w:ind w:left="0"/>
        <w:jc w:val="both"/>
      </w:pPr>
      <w:r>
        <w:rPr>
          <w:rFonts w:ascii="Times New Roman"/>
          <w:b w:val="false"/>
          <w:i w:val="false"/>
          <w:color w:val="000000"/>
          <w:sz w:val="28"/>
        </w:rPr>
        <w:t>
      2) распределение капитала.</w:t>
      </w:r>
    </w:p>
    <w:bookmarkEnd w:id="1585"/>
    <w:bookmarkStart w:name="z2285" w:id="1586"/>
    <w:p>
      <w:pPr>
        <w:spacing w:after="0"/>
        <w:ind w:left="0"/>
        <w:jc w:val="both"/>
      </w:pPr>
      <w:r>
        <w:rPr>
          <w:rFonts w:ascii="Times New Roman"/>
          <w:b w:val="false"/>
          <w:i w:val="false"/>
          <w:color w:val="000000"/>
          <w:sz w:val="28"/>
        </w:rPr>
        <w:t>
      Информация о распределении капитала содержит, не ограничиваясь, следующее описание:</w:t>
      </w:r>
    </w:p>
    <w:bookmarkEnd w:id="1586"/>
    <w:bookmarkStart w:name="z2286" w:id="1587"/>
    <w:p>
      <w:pPr>
        <w:spacing w:after="0"/>
        <w:ind w:left="0"/>
        <w:jc w:val="both"/>
      </w:pPr>
      <w:r>
        <w:rPr>
          <w:rFonts w:ascii="Times New Roman"/>
          <w:b w:val="false"/>
          <w:i w:val="false"/>
          <w:color w:val="000000"/>
          <w:sz w:val="28"/>
        </w:rPr>
        <w:t>
      методологии и допущений, используемых для распределения внутреннего (экономического) капитала по каждому существенному виду риска, оцениваемому в рамках ВПОДК;</w:t>
      </w:r>
    </w:p>
    <w:bookmarkEnd w:id="1587"/>
    <w:bookmarkStart w:name="z2287" w:id="1588"/>
    <w:p>
      <w:pPr>
        <w:spacing w:after="0"/>
        <w:ind w:left="0"/>
        <w:jc w:val="both"/>
      </w:pPr>
      <w:r>
        <w:rPr>
          <w:rFonts w:ascii="Times New Roman"/>
          <w:b w:val="false"/>
          <w:i w:val="false"/>
          <w:color w:val="000000"/>
          <w:sz w:val="28"/>
        </w:rPr>
        <w:t>
      применения результатов стресс-тестирования.</w:t>
      </w:r>
    </w:p>
    <w:bookmarkEnd w:id="1588"/>
    <w:bookmarkStart w:name="z2288" w:id="1589"/>
    <w:p>
      <w:pPr>
        <w:spacing w:after="0"/>
        <w:ind w:left="0"/>
        <w:jc w:val="both"/>
      </w:pPr>
      <w:r>
        <w:rPr>
          <w:rFonts w:ascii="Times New Roman"/>
          <w:b w:val="false"/>
          <w:i w:val="false"/>
          <w:color w:val="000000"/>
          <w:sz w:val="28"/>
        </w:rPr>
        <w:t>
      10. Раздел "Стресс-тестирование" содержит, не ограничиваясь, следующие подразделы:</w:t>
      </w:r>
    </w:p>
    <w:bookmarkEnd w:id="1589"/>
    <w:bookmarkStart w:name="z2289" w:id="1590"/>
    <w:p>
      <w:pPr>
        <w:spacing w:after="0"/>
        <w:ind w:left="0"/>
        <w:jc w:val="both"/>
      </w:pPr>
      <w:r>
        <w:rPr>
          <w:rFonts w:ascii="Times New Roman"/>
          <w:b w:val="false"/>
          <w:i w:val="false"/>
          <w:color w:val="000000"/>
          <w:sz w:val="28"/>
        </w:rPr>
        <w:t>
      1) сценарии стресс-тестирования.</w:t>
      </w:r>
    </w:p>
    <w:bookmarkEnd w:id="1590"/>
    <w:bookmarkStart w:name="z2290" w:id="1591"/>
    <w:p>
      <w:pPr>
        <w:spacing w:after="0"/>
        <w:ind w:left="0"/>
        <w:jc w:val="both"/>
      </w:pPr>
      <w:r>
        <w:rPr>
          <w:rFonts w:ascii="Times New Roman"/>
          <w:b w:val="false"/>
          <w:i w:val="false"/>
          <w:color w:val="000000"/>
          <w:sz w:val="28"/>
        </w:rPr>
        <w:t>
      Информация о сценариях стресс-тестирования содержит, не ограничиваясь, следующее:</w:t>
      </w:r>
    </w:p>
    <w:bookmarkEnd w:id="1591"/>
    <w:bookmarkStart w:name="z2291" w:id="1592"/>
    <w:p>
      <w:pPr>
        <w:spacing w:after="0"/>
        <w:ind w:left="0"/>
        <w:jc w:val="both"/>
      </w:pPr>
      <w:r>
        <w:rPr>
          <w:rFonts w:ascii="Times New Roman"/>
          <w:b w:val="false"/>
          <w:i w:val="false"/>
          <w:color w:val="000000"/>
          <w:sz w:val="28"/>
        </w:rPr>
        <w:t>
      описание методов и сценариев стресс-тестирования в разрезе существенных рисков, их периодичность, методологию и используемые допущения;</w:t>
      </w:r>
    </w:p>
    <w:bookmarkEnd w:id="1592"/>
    <w:bookmarkStart w:name="z2292" w:id="1593"/>
    <w:p>
      <w:pPr>
        <w:spacing w:after="0"/>
        <w:ind w:left="0"/>
        <w:jc w:val="both"/>
      </w:pPr>
      <w:r>
        <w:rPr>
          <w:rFonts w:ascii="Times New Roman"/>
          <w:b w:val="false"/>
          <w:i w:val="false"/>
          <w:color w:val="000000"/>
          <w:sz w:val="28"/>
        </w:rPr>
        <w:t>
      обоснование причины выбора рассматриваемого сценария для проведения стресс-тестирования;</w:t>
      </w:r>
    </w:p>
    <w:bookmarkEnd w:id="1593"/>
    <w:bookmarkStart w:name="z2293" w:id="1594"/>
    <w:p>
      <w:pPr>
        <w:spacing w:after="0"/>
        <w:ind w:left="0"/>
        <w:jc w:val="both"/>
      </w:pPr>
      <w:r>
        <w:rPr>
          <w:rFonts w:ascii="Times New Roman"/>
          <w:b w:val="false"/>
          <w:i w:val="false"/>
          <w:color w:val="000000"/>
          <w:sz w:val="28"/>
        </w:rPr>
        <w:t>
      список основных финансовых и экономических факторов, учитываемых в рамках стресс-тестирования;</w:t>
      </w:r>
    </w:p>
    <w:bookmarkEnd w:id="1594"/>
    <w:bookmarkStart w:name="z2294" w:id="1595"/>
    <w:p>
      <w:pPr>
        <w:spacing w:after="0"/>
        <w:ind w:left="0"/>
        <w:jc w:val="both"/>
      </w:pPr>
      <w:r>
        <w:rPr>
          <w:rFonts w:ascii="Times New Roman"/>
          <w:b w:val="false"/>
          <w:i w:val="false"/>
          <w:color w:val="000000"/>
          <w:sz w:val="28"/>
        </w:rPr>
        <w:t>
      источники информации о финансовых и экономических факторах.</w:t>
      </w:r>
    </w:p>
    <w:bookmarkEnd w:id="1595"/>
    <w:bookmarkStart w:name="z2295" w:id="1596"/>
    <w:p>
      <w:pPr>
        <w:spacing w:after="0"/>
        <w:ind w:left="0"/>
        <w:jc w:val="both"/>
      </w:pPr>
      <w:r>
        <w:rPr>
          <w:rFonts w:ascii="Times New Roman"/>
          <w:b w:val="false"/>
          <w:i w:val="false"/>
          <w:color w:val="000000"/>
          <w:sz w:val="28"/>
        </w:rPr>
        <w:t>
      Сведения о сценариях стресс-тестирования заполняются в соответствии с Таблицей 8 приложения к Структуре;</w:t>
      </w:r>
    </w:p>
    <w:bookmarkEnd w:id="1596"/>
    <w:bookmarkStart w:name="z2296" w:id="1597"/>
    <w:p>
      <w:pPr>
        <w:spacing w:after="0"/>
        <w:ind w:left="0"/>
        <w:jc w:val="both"/>
      </w:pPr>
      <w:r>
        <w:rPr>
          <w:rFonts w:ascii="Times New Roman"/>
          <w:b w:val="false"/>
          <w:i w:val="false"/>
          <w:color w:val="000000"/>
          <w:sz w:val="28"/>
        </w:rPr>
        <w:t>
      2) количественный и качественный анализ.</w:t>
      </w:r>
    </w:p>
    <w:bookmarkEnd w:id="1597"/>
    <w:bookmarkStart w:name="z2297" w:id="1598"/>
    <w:p>
      <w:pPr>
        <w:spacing w:after="0"/>
        <w:ind w:left="0"/>
        <w:jc w:val="both"/>
      </w:pPr>
      <w:r>
        <w:rPr>
          <w:rFonts w:ascii="Times New Roman"/>
          <w:b w:val="false"/>
          <w:i w:val="false"/>
          <w:color w:val="000000"/>
          <w:sz w:val="28"/>
        </w:rPr>
        <w:t>
      Информация о количественном и качественном анализе содержит, не ограничиваясь, следующее описание:</w:t>
      </w:r>
    </w:p>
    <w:bookmarkEnd w:id="1598"/>
    <w:bookmarkStart w:name="z2298" w:id="1599"/>
    <w:p>
      <w:pPr>
        <w:spacing w:after="0"/>
        <w:ind w:left="0"/>
        <w:jc w:val="both"/>
      </w:pPr>
      <w:r>
        <w:rPr>
          <w:rFonts w:ascii="Times New Roman"/>
          <w:b w:val="false"/>
          <w:i w:val="false"/>
          <w:color w:val="000000"/>
          <w:sz w:val="28"/>
        </w:rPr>
        <w:t>
      моделей и обоснованности использования выбранных моделей;</w:t>
      </w:r>
    </w:p>
    <w:bookmarkEnd w:id="1599"/>
    <w:bookmarkStart w:name="z2299" w:id="1600"/>
    <w:p>
      <w:pPr>
        <w:spacing w:after="0"/>
        <w:ind w:left="0"/>
        <w:jc w:val="both"/>
      </w:pPr>
      <w:r>
        <w:rPr>
          <w:rFonts w:ascii="Times New Roman"/>
          <w:b w:val="false"/>
          <w:i w:val="false"/>
          <w:color w:val="000000"/>
          <w:sz w:val="28"/>
        </w:rPr>
        <w:t>
      основных результатов внутренней оценки достаточности капитала при стрессовых ситуациях с указанием воздействия на финансовое состояние банка, в том числе с оценкой размеров и достаточности внутреннего (экономического) и регуляторного капитала;</w:t>
      </w:r>
    </w:p>
    <w:bookmarkEnd w:id="1600"/>
    <w:bookmarkStart w:name="z2300" w:id="1601"/>
    <w:p>
      <w:pPr>
        <w:spacing w:after="0"/>
        <w:ind w:left="0"/>
        <w:jc w:val="both"/>
      </w:pPr>
      <w:r>
        <w:rPr>
          <w:rFonts w:ascii="Times New Roman"/>
          <w:b w:val="false"/>
          <w:i w:val="false"/>
          <w:color w:val="000000"/>
          <w:sz w:val="28"/>
        </w:rPr>
        <w:t>
      влияния результатов сценария на бизнес-модель, стратегию и существенные риски банка в рамках ВПОДК;</w:t>
      </w:r>
    </w:p>
    <w:bookmarkEnd w:id="1601"/>
    <w:bookmarkStart w:name="z2301" w:id="1602"/>
    <w:p>
      <w:pPr>
        <w:spacing w:after="0"/>
        <w:ind w:left="0"/>
        <w:jc w:val="both"/>
      </w:pPr>
      <w:r>
        <w:rPr>
          <w:rFonts w:ascii="Times New Roman"/>
          <w:b w:val="false"/>
          <w:i w:val="false"/>
          <w:color w:val="000000"/>
          <w:sz w:val="28"/>
        </w:rPr>
        <w:t>
      подхода интеграции результатов стресс-тестирования в процесс установления внутренних лимитов.</w:t>
      </w:r>
    </w:p>
    <w:bookmarkEnd w:id="1602"/>
    <w:bookmarkStart w:name="z2302" w:id="1603"/>
    <w:p>
      <w:pPr>
        <w:spacing w:after="0"/>
        <w:ind w:left="0"/>
        <w:jc w:val="both"/>
      </w:pPr>
      <w:r>
        <w:rPr>
          <w:rFonts w:ascii="Times New Roman"/>
          <w:b w:val="false"/>
          <w:i w:val="false"/>
          <w:color w:val="000000"/>
          <w:sz w:val="28"/>
        </w:rPr>
        <w:t>
      11. Раздел "Самооценка" содержит, не ограничиваясь, следующие подразделы:</w:t>
      </w:r>
    </w:p>
    <w:bookmarkEnd w:id="1603"/>
    <w:bookmarkStart w:name="z2303" w:id="1604"/>
    <w:p>
      <w:pPr>
        <w:spacing w:after="0"/>
        <w:ind w:left="0"/>
        <w:jc w:val="both"/>
      </w:pPr>
      <w:r>
        <w:rPr>
          <w:rFonts w:ascii="Times New Roman"/>
          <w:b w:val="false"/>
          <w:i w:val="false"/>
          <w:color w:val="000000"/>
          <w:sz w:val="28"/>
        </w:rPr>
        <w:t>
      1) запланированные мероприятия отчетного периода.</w:t>
      </w:r>
    </w:p>
    <w:bookmarkEnd w:id="1604"/>
    <w:bookmarkStart w:name="z2304" w:id="1605"/>
    <w:p>
      <w:pPr>
        <w:spacing w:after="0"/>
        <w:ind w:left="0"/>
        <w:jc w:val="both"/>
      </w:pPr>
      <w:r>
        <w:rPr>
          <w:rFonts w:ascii="Times New Roman"/>
          <w:b w:val="false"/>
          <w:i w:val="false"/>
          <w:color w:val="000000"/>
          <w:sz w:val="28"/>
        </w:rPr>
        <w:t>
      Банк описывает мероприятия, запланированные на отчетный год, в том числе мероприятия, позволяющие соблюдать необходимый уровень внутреннего (экономического) капитала, и соответствующие результаты принятых мер;</w:t>
      </w:r>
    </w:p>
    <w:bookmarkEnd w:id="1605"/>
    <w:bookmarkStart w:name="z2305" w:id="1606"/>
    <w:p>
      <w:pPr>
        <w:spacing w:after="0"/>
        <w:ind w:left="0"/>
        <w:jc w:val="both"/>
      </w:pPr>
      <w:r>
        <w:rPr>
          <w:rFonts w:ascii="Times New Roman"/>
          <w:b w:val="false"/>
          <w:i w:val="false"/>
          <w:color w:val="000000"/>
          <w:sz w:val="28"/>
        </w:rPr>
        <w:t>
      2) общая оценка.</w:t>
      </w:r>
    </w:p>
    <w:bookmarkEnd w:id="1606"/>
    <w:bookmarkStart w:name="z2306" w:id="1607"/>
    <w:p>
      <w:pPr>
        <w:spacing w:after="0"/>
        <w:ind w:left="0"/>
        <w:jc w:val="both"/>
      </w:pPr>
      <w:r>
        <w:rPr>
          <w:rFonts w:ascii="Times New Roman"/>
          <w:b w:val="false"/>
          <w:i w:val="false"/>
          <w:color w:val="000000"/>
          <w:sz w:val="28"/>
        </w:rPr>
        <w:t>
      Банк проводит анализ и оценку всего процесса, включая внутренние правила, контролирующие мероприятия, ресурсы, системы измерения и отчетности;</w:t>
      </w:r>
    </w:p>
    <w:bookmarkEnd w:id="1607"/>
    <w:bookmarkStart w:name="z2307" w:id="1608"/>
    <w:p>
      <w:pPr>
        <w:spacing w:after="0"/>
        <w:ind w:left="0"/>
        <w:jc w:val="both"/>
      </w:pPr>
      <w:r>
        <w:rPr>
          <w:rFonts w:ascii="Times New Roman"/>
          <w:b w:val="false"/>
          <w:i w:val="false"/>
          <w:color w:val="000000"/>
          <w:sz w:val="28"/>
        </w:rPr>
        <w:t>
      3) выявление областей, требующих улучшения.</w:t>
      </w:r>
    </w:p>
    <w:bookmarkEnd w:id="1608"/>
    <w:bookmarkStart w:name="z2308" w:id="1609"/>
    <w:p>
      <w:pPr>
        <w:spacing w:after="0"/>
        <w:ind w:left="0"/>
        <w:jc w:val="both"/>
      </w:pPr>
      <w:r>
        <w:rPr>
          <w:rFonts w:ascii="Times New Roman"/>
          <w:b w:val="false"/>
          <w:i w:val="false"/>
          <w:color w:val="000000"/>
          <w:sz w:val="28"/>
        </w:rPr>
        <w:t>
      Банк описывает области, требующие улучшения, а также описывает результаты предыдущей оценки, включая завершенные или реализуемые корректирующие действия;</w:t>
      </w:r>
    </w:p>
    <w:bookmarkEnd w:id="1609"/>
    <w:bookmarkStart w:name="z2309" w:id="1610"/>
    <w:p>
      <w:pPr>
        <w:spacing w:after="0"/>
        <w:ind w:left="0"/>
        <w:jc w:val="both"/>
      </w:pPr>
      <w:r>
        <w:rPr>
          <w:rFonts w:ascii="Times New Roman"/>
          <w:b w:val="false"/>
          <w:i w:val="false"/>
          <w:color w:val="000000"/>
          <w:sz w:val="28"/>
        </w:rPr>
        <w:t>
      4) корректирующие действия.</w:t>
      </w:r>
    </w:p>
    <w:bookmarkEnd w:id="1610"/>
    <w:bookmarkStart w:name="z2310" w:id="1611"/>
    <w:p>
      <w:pPr>
        <w:spacing w:after="0"/>
        <w:ind w:left="0"/>
        <w:jc w:val="both"/>
      </w:pPr>
      <w:r>
        <w:rPr>
          <w:rFonts w:ascii="Times New Roman"/>
          <w:b w:val="false"/>
          <w:i w:val="false"/>
          <w:color w:val="000000"/>
          <w:sz w:val="28"/>
        </w:rPr>
        <w:t>
      Банк описывает запланированные действия по улучшению выявленных в ходе самооценки областей.</w:t>
      </w:r>
    </w:p>
    <w:bookmarkEnd w:id="1611"/>
    <w:bookmarkStart w:name="z2311" w:id="1612"/>
    <w:p>
      <w:pPr>
        <w:spacing w:after="0"/>
        <w:ind w:left="0"/>
        <w:jc w:val="left"/>
      </w:pPr>
      <w:r>
        <w:rPr>
          <w:rFonts w:ascii="Times New Roman"/>
          <w:b/>
          <w:i w:val="false"/>
          <w:color w:val="000000"/>
        </w:rPr>
        <w:t xml:space="preserve"> Глава 3 Информация о ВПОДЛ</w:t>
      </w:r>
    </w:p>
    <w:bookmarkEnd w:id="1612"/>
    <w:bookmarkStart w:name="z2312" w:id="1613"/>
    <w:p>
      <w:pPr>
        <w:spacing w:after="0"/>
        <w:ind w:left="0"/>
        <w:jc w:val="both"/>
      </w:pPr>
      <w:r>
        <w:rPr>
          <w:rFonts w:ascii="Times New Roman"/>
          <w:b w:val="false"/>
          <w:i w:val="false"/>
          <w:color w:val="000000"/>
          <w:sz w:val="28"/>
        </w:rPr>
        <w:t>
      12. Информация о ВПОДЛ включает, не ограничиваясь, следующие разделы:</w:t>
      </w:r>
    </w:p>
    <w:bookmarkEnd w:id="1613"/>
    <w:bookmarkStart w:name="z2313" w:id="1614"/>
    <w:p>
      <w:pPr>
        <w:spacing w:after="0"/>
        <w:ind w:left="0"/>
        <w:jc w:val="both"/>
      </w:pPr>
      <w:r>
        <w:rPr>
          <w:rFonts w:ascii="Times New Roman"/>
          <w:b w:val="false"/>
          <w:i w:val="false"/>
          <w:color w:val="000000"/>
          <w:sz w:val="28"/>
        </w:rPr>
        <w:t>
      1) общая система ВПОДЛ;</w:t>
      </w:r>
    </w:p>
    <w:bookmarkEnd w:id="1614"/>
    <w:bookmarkStart w:name="z2314" w:id="1615"/>
    <w:p>
      <w:pPr>
        <w:spacing w:after="0"/>
        <w:ind w:left="0"/>
        <w:jc w:val="both"/>
      </w:pPr>
      <w:r>
        <w:rPr>
          <w:rFonts w:ascii="Times New Roman"/>
          <w:b w:val="false"/>
          <w:i w:val="false"/>
          <w:color w:val="000000"/>
          <w:sz w:val="28"/>
        </w:rPr>
        <w:t>
      2) выявление, оценка, мониторинг и контроль риска ликвидности;</w:t>
      </w:r>
    </w:p>
    <w:bookmarkEnd w:id="1615"/>
    <w:bookmarkStart w:name="z2315" w:id="1616"/>
    <w:p>
      <w:pPr>
        <w:spacing w:after="0"/>
        <w:ind w:left="0"/>
        <w:jc w:val="both"/>
      </w:pPr>
      <w:r>
        <w:rPr>
          <w:rFonts w:ascii="Times New Roman"/>
          <w:b w:val="false"/>
          <w:i w:val="false"/>
          <w:color w:val="000000"/>
          <w:sz w:val="28"/>
        </w:rPr>
        <w:t>
      3) стратегия фондирования и план финансирования на случай непредвиденных обстоятельств;</w:t>
      </w:r>
    </w:p>
    <w:bookmarkEnd w:id="1616"/>
    <w:bookmarkStart w:name="z2316" w:id="1617"/>
    <w:p>
      <w:pPr>
        <w:spacing w:after="0"/>
        <w:ind w:left="0"/>
        <w:jc w:val="both"/>
      </w:pPr>
      <w:r>
        <w:rPr>
          <w:rFonts w:ascii="Times New Roman"/>
          <w:b w:val="false"/>
          <w:i w:val="false"/>
          <w:color w:val="000000"/>
          <w:sz w:val="28"/>
        </w:rPr>
        <w:t>
      4) управление буфером ликвидности и залоговым обеспечением;</w:t>
      </w:r>
    </w:p>
    <w:bookmarkEnd w:id="1617"/>
    <w:bookmarkStart w:name="z2317" w:id="1618"/>
    <w:p>
      <w:pPr>
        <w:spacing w:after="0"/>
        <w:ind w:left="0"/>
        <w:jc w:val="both"/>
      </w:pPr>
      <w:r>
        <w:rPr>
          <w:rFonts w:ascii="Times New Roman"/>
          <w:b w:val="false"/>
          <w:i w:val="false"/>
          <w:color w:val="000000"/>
          <w:sz w:val="28"/>
        </w:rPr>
        <w:t>
      5) стресс-тестирование;</w:t>
      </w:r>
    </w:p>
    <w:bookmarkEnd w:id="1618"/>
    <w:bookmarkStart w:name="z2318" w:id="1619"/>
    <w:p>
      <w:pPr>
        <w:spacing w:after="0"/>
        <w:ind w:left="0"/>
        <w:jc w:val="both"/>
      </w:pPr>
      <w:r>
        <w:rPr>
          <w:rFonts w:ascii="Times New Roman"/>
          <w:b w:val="false"/>
          <w:i w:val="false"/>
          <w:color w:val="000000"/>
          <w:sz w:val="28"/>
        </w:rPr>
        <w:t>
      6) самооценка.</w:t>
      </w:r>
    </w:p>
    <w:bookmarkEnd w:id="1619"/>
    <w:bookmarkStart w:name="z2319" w:id="1620"/>
    <w:p>
      <w:pPr>
        <w:spacing w:after="0"/>
        <w:ind w:left="0"/>
        <w:jc w:val="both"/>
      </w:pPr>
      <w:r>
        <w:rPr>
          <w:rFonts w:ascii="Times New Roman"/>
          <w:b w:val="false"/>
          <w:i w:val="false"/>
          <w:color w:val="000000"/>
          <w:sz w:val="28"/>
        </w:rPr>
        <w:t>
      13. Раздел "Общая система ВПОДЛ" содержит, не ограничиваясь, следующие подразделы:</w:t>
      </w:r>
    </w:p>
    <w:bookmarkEnd w:id="1620"/>
    <w:bookmarkStart w:name="z2320" w:id="1621"/>
    <w:p>
      <w:pPr>
        <w:spacing w:after="0"/>
        <w:ind w:left="0"/>
        <w:jc w:val="both"/>
      </w:pPr>
      <w:r>
        <w:rPr>
          <w:rFonts w:ascii="Times New Roman"/>
          <w:b w:val="false"/>
          <w:i w:val="false"/>
          <w:color w:val="000000"/>
          <w:sz w:val="28"/>
        </w:rPr>
        <w:t>
      цели и области применения ВПОДЛ;</w:t>
      </w:r>
    </w:p>
    <w:bookmarkEnd w:id="1621"/>
    <w:bookmarkStart w:name="z2321" w:id="1622"/>
    <w:p>
      <w:pPr>
        <w:spacing w:after="0"/>
        <w:ind w:left="0"/>
        <w:jc w:val="both"/>
      </w:pPr>
      <w:r>
        <w:rPr>
          <w:rFonts w:ascii="Times New Roman"/>
          <w:b w:val="false"/>
          <w:i w:val="false"/>
          <w:color w:val="000000"/>
          <w:sz w:val="28"/>
        </w:rPr>
        <w:t>
      сведения о процессах ВПОДЛ, которые заполняются в соответствии с Таблицей 9 приложения к Структуре.</w:t>
      </w:r>
    </w:p>
    <w:bookmarkEnd w:id="1622"/>
    <w:bookmarkStart w:name="z2322" w:id="1623"/>
    <w:p>
      <w:pPr>
        <w:spacing w:after="0"/>
        <w:ind w:left="0"/>
        <w:jc w:val="both"/>
      </w:pPr>
      <w:r>
        <w:rPr>
          <w:rFonts w:ascii="Times New Roman"/>
          <w:b w:val="false"/>
          <w:i w:val="false"/>
          <w:color w:val="000000"/>
          <w:sz w:val="28"/>
        </w:rPr>
        <w:t>
      14. Раздел "Выявление, оценка, мониторинг и контроль риска ликвидности" содержит, не ограничиваясь, следующие подразделы:</w:t>
      </w:r>
    </w:p>
    <w:bookmarkEnd w:id="1623"/>
    <w:bookmarkStart w:name="z2323" w:id="1624"/>
    <w:p>
      <w:pPr>
        <w:spacing w:after="0"/>
        <w:ind w:left="0"/>
        <w:jc w:val="both"/>
      </w:pPr>
      <w:r>
        <w:rPr>
          <w:rFonts w:ascii="Times New Roman"/>
          <w:b w:val="false"/>
          <w:i w:val="false"/>
          <w:color w:val="000000"/>
          <w:sz w:val="28"/>
        </w:rPr>
        <w:t>
      1) выявление и оценка риска ликвидности.</w:t>
      </w:r>
    </w:p>
    <w:bookmarkEnd w:id="1624"/>
    <w:bookmarkStart w:name="z2324" w:id="1625"/>
    <w:p>
      <w:pPr>
        <w:spacing w:after="0"/>
        <w:ind w:left="0"/>
        <w:jc w:val="both"/>
      </w:pPr>
      <w:r>
        <w:rPr>
          <w:rFonts w:ascii="Times New Roman"/>
          <w:b w:val="false"/>
          <w:i w:val="false"/>
          <w:color w:val="000000"/>
          <w:sz w:val="28"/>
        </w:rPr>
        <w:t>
      Информация о выявлении и оценке риска ликвидности содержит, не ограничиваясь, следующее описание:</w:t>
      </w:r>
    </w:p>
    <w:bookmarkEnd w:id="1625"/>
    <w:bookmarkStart w:name="z2325" w:id="1626"/>
    <w:p>
      <w:pPr>
        <w:spacing w:after="0"/>
        <w:ind w:left="0"/>
        <w:jc w:val="both"/>
      </w:pPr>
      <w:r>
        <w:rPr>
          <w:rFonts w:ascii="Times New Roman"/>
          <w:b w:val="false"/>
          <w:i w:val="false"/>
          <w:color w:val="000000"/>
          <w:sz w:val="28"/>
        </w:rPr>
        <w:t>
      методологии выявления риска ликвидности;</w:t>
      </w:r>
    </w:p>
    <w:bookmarkEnd w:id="1626"/>
    <w:bookmarkStart w:name="z2326" w:id="1627"/>
    <w:p>
      <w:pPr>
        <w:spacing w:after="0"/>
        <w:ind w:left="0"/>
        <w:jc w:val="both"/>
      </w:pPr>
      <w:r>
        <w:rPr>
          <w:rFonts w:ascii="Times New Roman"/>
          <w:b w:val="false"/>
          <w:i w:val="false"/>
          <w:color w:val="000000"/>
          <w:sz w:val="28"/>
        </w:rPr>
        <w:t>
      методологии оценки рисков, в том числе с использованием количественных и качественных методов;</w:t>
      </w:r>
    </w:p>
    <w:bookmarkEnd w:id="1627"/>
    <w:bookmarkStart w:name="z2327" w:id="1628"/>
    <w:p>
      <w:pPr>
        <w:spacing w:after="0"/>
        <w:ind w:left="0"/>
        <w:jc w:val="both"/>
      </w:pPr>
      <w:r>
        <w:rPr>
          <w:rFonts w:ascii="Times New Roman"/>
          <w:b w:val="false"/>
          <w:i w:val="false"/>
          <w:color w:val="000000"/>
          <w:sz w:val="28"/>
        </w:rPr>
        <w:t>
      процесса прогнозирование денежных потоков по активам, обязательствам и внебалансовым инструментам на разных временных горизонтах;</w:t>
      </w:r>
    </w:p>
    <w:bookmarkEnd w:id="1628"/>
    <w:bookmarkStart w:name="z2328" w:id="1629"/>
    <w:p>
      <w:pPr>
        <w:spacing w:after="0"/>
        <w:ind w:left="0"/>
        <w:jc w:val="both"/>
      </w:pPr>
      <w:r>
        <w:rPr>
          <w:rFonts w:ascii="Times New Roman"/>
          <w:b w:val="false"/>
          <w:i w:val="false"/>
          <w:color w:val="000000"/>
          <w:sz w:val="28"/>
        </w:rPr>
        <w:t>
      описание функций и обязанностей подразделений в рамках процесса выявления и оценки рисков ликвидности;</w:t>
      </w:r>
    </w:p>
    <w:bookmarkEnd w:id="1629"/>
    <w:bookmarkStart w:name="z2329" w:id="1630"/>
    <w:p>
      <w:pPr>
        <w:spacing w:after="0"/>
        <w:ind w:left="0"/>
        <w:jc w:val="both"/>
      </w:pPr>
      <w:r>
        <w:rPr>
          <w:rFonts w:ascii="Times New Roman"/>
          <w:b w:val="false"/>
          <w:i w:val="false"/>
          <w:color w:val="000000"/>
          <w:sz w:val="28"/>
        </w:rPr>
        <w:t>
      2) мониторинг и контроль.</w:t>
      </w:r>
    </w:p>
    <w:bookmarkEnd w:id="1630"/>
    <w:bookmarkStart w:name="z2330" w:id="1631"/>
    <w:p>
      <w:pPr>
        <w:spacing w:after="0"/>
        <w:ind w:left="0"/>
        <w:jc w:val="both"/>
      </w:pPr>
      <w:r>
        <w:rPr>
          <w:rFonts w:ascii="Times New Roman"/>
          <w:b w:val="false"/>
          <w:i w:val="false"/>
          <w:color w:val="000000"/>
          <w:sz w:val="28"/>
        </w:rPr>
        <w:t>
      Информация о мониторинге и контроле риска ликвидности содержит, не ограничиваясь, следующее описание:</w:t>
      </w:r>
    </w:p>
    <w:bookmarkEnd w:id="1631"/>
    <w:bookmarkStart w:name="z2331" w:id="1632"/>
    <w:p>
      <w:pPr>
        <w:spacing w:after="0"/>
        <w:ind w:left="0"/>
        <w:jc w:val="both"/>
      </w:pPr>
      <w:r>
        <w:rPr>
          <w:rFonts w:ascii="Times New Roman"/>
          <w:b w:val="false"/>
          <w:i w:val="false"/>
          <w:color w:val="000000"/>
          <w:sz w:val="28"/>
        </w:rPr>
        <w:t>
      процессов контроля и мониторинга рисков ликвидности на разных временных горизонтах с указанием функций и обязанностей подразделений банка;</w:t>
      </w:r>
    </w:p>
    <w:bookmarkEnd w:id="1632"/>
    <w:bookmarkStart w:name="z2332" w:id="1633"/>
    <w:p>
      <w:pPr>
        <w:spacing w:after="0"/>
        <w:ind w:left="0"/>
        <w:jc w:val="both"/>
      </w:pPr>
      <w:r>
        <w:rPr>
          <w:rFonts w:ascii="Times New Roman"/>
          <w:b w:val="false"/>
          <w:i w:val="false"/>
          <w:color w:val="000000"/>
          <w:sz w:val="28"/>
        </w:rPr>
        <w:t>
      индикаторов раннего предупреждения;</w:t>
      </w:r>
    </w:p>
    <w:bookmarkEnd w:id="1633"/>
    <w:bookmarkStart w:name="z2333" w:id="1634"/>
    <w:p>
      <w:pPr>
        <w:spacing w:after="0"/>
        <w:ind w:left="0"/>
        <w:jc w:val="both"/>
      </w:pPr>
      <w:r>
        <w:rPr>
          <w:rFonts w:ascii="Times New Roman"/>
          <w:b w:val="false"/>
          <w:i w:val="false"/>
          <w:color w:val="000000"/>
          <w:sz w:val="28"/>
        </w:rPr>
        <w:t>
      используемых инструментов контроля, мониторинга и смягчения риска ликвидности на разных временных горизонтах;</w:t>
      </w:r>
    </w:p>
    <w:bookmarkEnd w:id="1634"/>
    <w:bookmarkStart w:name="z2334" w:id="1635"/>
    <w:p>
      <w:pPr>
        <w:spacing w:after="0"/>
        <w:ind w:left="0"/>
        <w:jc w:val="both"/>
      </w:pPr>
      <w:r>
        <w:rPr>
          <w:rFonts w:ascii="Times New Roman"/>
          <w:b w:val="false"/>
          <w:i w:val="false"/>
          <w:color w:val="000000"/>
          <w:sz w:val="28"/>
        </w:rPr>
        <w:t>
      процедур управления внутридневным риском ликвидности;</w:t>
      </w:r>
    </w:p>
    <w:bookmarkEnd w:id="1635"/>
    <w:bookmarkStart w:name="z2335" w:id="1636"/>
    <w:p>
      <w:pPr>
        <w:spacing w:after="0"/>
        <w:ind w:left="0"/>
        <w:jc w:val="both"/>
      </w:pPr>
      <w:r>
        <w:rPr>
          <w:rFonts w:ascii="Times New Roman"/>
          <w:b w:val="false"/>
          <w:i w:val="false"/>
          <w:color w:val="000000"/>
          <w:sz w:val="28"/>
        </w:rPr>
        <w:t>
      объемов принимаемых рисков с указанием установленных лимитов по риску ликвидности.</w:t>
      </w:r>
    </w:p>
    <w:bookmarkEnd w:id="1636"/>
    <w:bookmarkStart w:name="z2336" w:id="1637"/>
    <w:p>
      <w:pPr>
        <w:spacing w:after="0"/>
        <w:ind w:left="0"/>
        <w:jc w:val="both"/>
      </w:pPr>
      <w:r>
        <w:rPr>
          <w:rFonts w:ascii="Times New Roman"/>
          <w:b w:val="false"/>
          <w:i w:val="false"/>
          <w:color w:val="000000"/>
          <w:sz w:val="28"/>
        </w:rPr>
        <w:t>
      15. Раздел "Стратегия фондирования и план финансирования на случай непредвиденных обстоятельств" содержит, не ограничиваясь, следующие подразделы:</w:t>
      </w:r>
    </w:p>
    <w:bookmarkEnd w:id="1637"/>
    <w:bookmarkStart w:name="z2337" w:id="1638"/>
    <w:p>
      <w:pPr>
        <w:spacing w:after="0"/>
        <w:ind w:left="0"/>
        <w:jc w:val="both"/>
      </w:pPr>
      <w:r>
        <w:rPr>
          <w:rFonts w:ascii="Times New Roman"/>
          <w:b w:val="false"/>
          <w:i w:val="false"/>
          <w:color w:val="000000"/>
          <w:sz w:val="28"/>
        </w:rPr>
        <w:t>
      1) стратегия фондирования.</w:t>
      </w:r>
    </w:p>
    <w:bookmarkEnd w:id="1638"/>
    <w:bookmarkStart w:name="z2338" w:id="1639"/>
    <w:p>
      <w:pPr>
        <w:spacing w:after="0"/>
        <w:ind w:left="0"/>
        <w:jc w:val="both"/>
      </w:pPr>
      <w:r>
        <w:rPr>
          <w:rFonts w:ascii="Times New Roman"/>
          <w:b w:val="false"/>
          <w:i w:val="false"/>
          <w:color w:val="000000"/>
          <w:sz w:val="28"/>
        </w:rPr>
        <w:t>
      Информация о стратегии фондирования содержит, не ограничиваясь, следующее описание:</w:t>
      </w:r>
    </w:p>
    <w:bookmarkEnd w:id="1639"/>
    <w:bookmarkStart w:name="z2339" w:id="1640"/>
    <w:p>
      <w:pPr>
        <w:spacing w:after="0"/>
        <w:ind w:left="0"/>
        <w:jc w:val="both"/>
      </w:pPr>
      <w:r>
        <w:rPr>
          <w:rFonts w:ascii="Times New Roman"/>
          <w:b w:val="false"/>
          <w:i w:val="false"/>
          <w:color w:val="000000"/>
          <w:sz w:val="28"/>
        </w:rPr>
        <w:t>
      видов источников фондирования в разрезе продуктов, инструментов, рынков;</w:t>
      </w:r>
    </w:p>
    <w:bookmarkEnd w:id="1640"/>
    <w:bookmarkStart w:name="z2340" w:id="1641"/>
    <w:p>
      <w:pPr>
        <w:spacing w:after="0"/>
        <w:ind w:left="0"/>
        <w:jc w:val="both"/>
      </w:pPr>
      <w:r>
        <w:rPr>
          <w:rFonts w:ascii="Times New Roman"/>
          <w:b w:val="false"/>
          <w:i w:val="false"/>
          <w:color w:val="000000"/>
          <w:sz w:val="28"/>
        </w:rPr>
        <w:t>
      основных факторов, влияющих на возможность по привлечению фондирования;</w:t>
      </w:r>
    </w:p>
    <w:bookmarkEnd w:id="1641"/>
    <w:bookmarkStart w:name="z2341" w:id="1642"/>
    <w:p>
      <w:pPr>
        <w:spacing w:after="0"/>
        <w:ind w:left="0"/>
        <w:jc w:val="both"/>
      </w:pPr>
      <w:r>
        <w:rPr>
          <w:rFonts w:ascii="Times New Roman"/>
          <w:b w:val="false"/>
          <w:i w:val="false"/>
          <w:color w:val="000000"/>
          <w:sz w:val="28"/>
        </w:rPr>
        <w:t>
      альтернативных источников фондирования;</w:t>
      </w:r>
    </w:p>
    <w:bookmarkEnd w:id="1642"/>
    <w:bookmarkStart w:name="z2342" w:id="1643"/>
    <w:p>
      <w:pPr>
        <w:spacing w:after="0"/>
        <w:ind w:left="0"/>
        <w:jc w:val="both"/>
      </w:pPr>
      <w:r>
        <w:rPr>
          <w:rFonts w:ascii="Times New Roman"/>
          <w:b w:val="false"/>
          <w:i w:val="false"/>
          <w:color w:val="000000"/>
          <w:sz w:val="28"/>
        </w:rPr>
        <w:t>
      оценки своих возможностей по привлечению фондирования, в том числе с указанием:</w:t>
      </w:r>
    </w:p>
    <w:bookmarkEnd w:id="1643"/>
    <w:bookmarkStart w:name="z2343" w:id="1644"/>
    <w:p>
      <w:pPr>
        <w:spacing w:after="0"/>
        <w:ind w:left="0"/>
        <w:jc w:val="both"/>
      </w:pPr>
      <w:r>
        <w:rPr>
          <w:rFonts w:ascii="Times New Roman"/>
          <w:b w:val="false"/>
          <w:i w:val="false"/>
          <w:color w:val="000000"/>
          <w:sz w:val="28"/>
        </w:rPr>
        <w:t>
      количественного обзора привлеченных средств;</w:t>
      </w:r>
    </w:p>
    <w:bookmarkEnd w:id="1644"/>
    <w:bookmarkStart w:name="z2344" w:id="1645"/>
    <w:p>
      <w:pPr>
        <w:spacing w:after="0"/>
        <w:ind w:left="0"/>
        <w:jc w:val="both"/>
      </w:pPr>
      <w:r>
        <w:rPr>
          <w:rFonts w:ascii="Times New Roman"/>
          <w:b w:val="false"/>
          <w:i w:val="false"/>
          <w:color w:val="000000"/>
          <w:sz w:val="28"/>
        </w:rPr>
        <w:t>
      основных рынков и используемых продуктов;</w:t>
      </w:r>
    </w:p>
    <w:bookmarkEnd w:id="1645"/>
    <w:bookmarkStart w:name="z2345" w:id="1646"/>
    <w:p>
      <w:pPr>
        <w:spacing w:after="0"/>
        <w:ind w:left="0"/>
        <w:jc w:val="both"/>
      </w:pPr>
      <w:r>
        <w:rPr>
          <w:rFonts w:ascii="Times New Roman"/>
          <w:b w:val="false"/>
          <w:i w:val="false"/>
          <w:color w:val="000000"/>
          <w:sz w:val="28"/>
        </w:rPr>
        <w:t>
      обзора запланированных оттоков денежных средств с указанием сроков погашения обязательства;</w:t>
      </w:r>
    </w:p>
    <w:bookmarkEnd w:id="1646"/>
    <w:bookmarkStart w:name="z2346" w:id="1647"/>
    <w:p>
      <w:pPr>
        <w:spacing w:after="0"/>
        <w:ind w:left="0"/>
        <w:jc w:val="both"/>
      </w:pPr>
      <w:r>
        <w:rPr>
          <w:rFonts w:ascii="Times New Roman"/>
          <w:b w:val="false"/>
          <w:i w:val="false"/>
          <w:color w:val="000000"/>
          <w:sz w:val="28"/>
        </w:rPr>
        <w:t>
      2) план финансирования на случай непредвиденных обстоятельств.</w:t>
      </w:r>
    </w:p>
    <w:bookmarkEnd w:id="1647"/>
    <w:bookmarkStart w:name="z2347" w:id="1648"/>
    <w:p>
      <w:pPr>
        <w:spacing w:after="0"/>
        <w:ind w:left="0"/>
        <w:jc w:val="both"/>
      </w:pPr>
      <w:r>
        <w:rPr>
          <w:rFonts w:ascii="Times New Roman"/>
          <w:b w:val="false"/>
          <w:i w:val="false"/>
          <w:color w:val="000000"/>
          <w:sz w:val="28"/>
        </w:rPr>
        <w:t>
      Информация о плане финансирования на случай непредвиденных обстоятельств содержит, не ограничиваясь, следующее описание:</w:t>
      </w:r>
    </w:p>
    <w:bookmarkEnd w:id="1648"/>
    <w:bookmarkStart w:name="z2348" w:id="1649"/>
    <w:p>
      <w:pPr>
        <w:spacing w:after="0"/>
        <w:ind w:left="0"/>
        <w:jc w:val="both"/>
      </w:pPr>
      <w:r>
        <w:rPr>
          <w:rFonts w:ascii="Times New Roman"/>
          <w:b w:val="false"/>
          <w:i w:val="false"/>
          <w:color w:val="000000"/>
          <w:sz w:val="28"/>
        </w:rPr>
        <w:t>
      источников финансирования на случай непредвиденных обстоятельств;</w:t>
      </w:r>
    </w:p>
    <w:bookmarkEnd w:id="1649"/>
    <w:bookmarkStart w:name="z2349" w:id="1650"/>
    <w:p>
      <w:pPr>
        <w:spacing w:after="0"/>
        <w:ind w:left="0"/>
        <w:jc w:val="both"/>
      </w:pPr>
      <w:r>
        <w:rPr>
          <w:rFonts w:ascii="Times New Roman"/>
          <w:b w:val="false"/>
          <w:i w:val="false"/>
          <w:color w:val="000000"/>
          <w:sz w:val="28"/>
        </w:rPr>
        <w:t>
      времени, необходимого для привлечения дополнительных средств от каждого из источников финансирования непредвиденных обстоятельств;</w:t>
      </w:r>
    </w:p>
    <w:bookmarkEnd w:id="1650"/>
    <w:bookmarkStart w:name="z2350" w:id="1651"/>
    <w:p>
      <w:pPr>
        <w:spacing w:after="0"/>
        <w:ind w:left="0"/>
        <w:jc w:val="both"/>
      </w:pPr>
      <w:r>
        <w:rPr>
          <w:rFonts w:ascii="Times New Roman"/>
          <w:b w:val="false"/>
          <w:i w:val="false"/>
          <w:color w:val="000000"/>
          <w:sz w:val="28"/>
        </w:rPr>
        <w:t>
      порядка, разработки плана финансирования на случай непредвиденных обстоятельств с указанием ответственных лиц;</w:t>
      </w:r>
    </w:p>
    <w:bookmarkEnd w:id="1651"/>
    <w:bookmarkStart w:name="z2351" w:id="1652"/>
    <w:p>
      <w:pPr>
        <w:spacing w:after="0"/>
        <w:ind w:left="0"/>
        <w:jc w:val="both"/>
      </w:pPr>
      <w:r>
        <w:rPr>
          <w:rFonts w:ascii="Times New Roman"/>
          <w:b w:val="false"/>
          <w:i w:val="false"/>
          <w:color w:val="000000"/>
          <w:sz w:val="28"/>
        </w:rPr>
        <w:t>
      алгоритма действий ответственных лиц по реализации плана финансирования на случай непредвиденных обстоятельств;</w:t>
      </w:r>
    </w:p>
    <w:bookmarkEnd w:id="1652"/>
    <w:bookmarkStart w:name="z2352" w:id="1653"/>
    <w:p>
      <w:pPr>
        <w:spacing w:after="0"/>
        <w:ind w:left="0"/>
        <w:jc w:val="both"/>
      </w:pPr>
      <w:r>
        <w:rPr>
          <w:rFonts w:ascii="Times New Roman"/>
          <w:b w:val="false"/>
          <w:i w:val="false"/>
          <w:color w:val="000000"/>
          <w:sz w:val="28"/>
        </w:rPr>
        <w:t>
      результатов тестирования плана финансирования на случай непредвиденных обстоятельств и сведений по обновлению.</w:t>
      </w:r>
    </w:p>
    <w:bookmarkEnd w:id="1653"/>
    <w:bookmarkStart w:name="z2353" w:id="1654"/>
    <w:p>
      <w:pPr>
        <w:spacing w:after="0"/>
        <w:ind w:left="0"/>
        <w:jc w:val="both"/>
      </w:pPr>
      <w:r>
        <w:rPr>
          <w:rFonts w:ascii="Times New Roman"/>
          <w:b w:val="false"/>
          <w:i w:val="false"/>
          <w:color w:val="000000"/>
          <w:sz w:val="28"/>
        </w:rPr>
        <w:t>
      16. Раздел "Управление буферами ликвидности и залоговым обеспечением" содержит, не ограничиваясь, следующие подразделы:</w:t>
      </w:r>
    </w:p>
    <w:bookmarkEnd w:id="1654"/>
    <w:bookmarkStart w:name="z2354" w:id="1655"/>
    <w:p>
      <w:pPr>
        <w:spacing w:after="0"/>
        <w:ind w:left="0"/>
        <w:jc w:val="both"/>
      </w:pPr>
      <w:r>
        <w:rPr>
          <w:rFonts w:ascii="Times New Roman"/>
          <w:b w:val="false"/>
          <w:i w:val="false"/>
          <w:color w:val="000000"/>
          <w:sz w:val="28"/>
        </w:rPr>
        <w:t>
      1) буфер ликвидности.</w:t>
      </w:r>
    </w:p>
    <w:bookmarkEnd w:id="1655"/>
    <w:bookmarkStart w:name="z2355" w:id="1656"/>
    <w:p>
      <w:pPr>
        <w:spacing w:after="0"/>
        <w:ind w:left="0"/>
        <w:jc w:val="both"/>
      </w:pPr>
      <w:r>
        <w:rPr>
          <w:rFonts w:ascii="Times New Roman"/>
          <w:b w:val="false"/>
          <w:i w:val="false"/>
          <w:color w:val="000000"/>
          <w:sz w:val="28"/>
        </w:rPr>
        <w:t>
      Банк описывает количественное выражение необходимого объема высоколиквидных активов, который считается достаточным для выполнения потребностей в ликвидности, в том числе в условиях стресса, а также количественное выражение существующего буфера ликвидности.</w:t>
      </w:r>
    </w:p>
    <w:bookmarkEnd w:id="1656"/>
    <w:bookmarkStart w:name="z2356" w:id="1657"/>
    <w:p>
      <w:pPr>
        <w:spacing w:after="0"/>
        <w:ind w:left="0"/>
        <w:jc w:val="both"/>
      </w:pPr>
      <w:r>
        <w:rPr>
          <w:rFonts w:ascii="Times New Roman"/>
          <w:b w:val="false"/>
          <w:i w:val="false"/>
          <w:color w:val="000000"/>
          <w:sz w:val="28"/>
        </w:rPr>
        <w:t>
      Информация о буфере ликвидности содержит, не ограничиваясь, следующее:</w:t>
      </w:r>
    </w:p>
    <w:bookmarkEnd w:id="1657"/>
    <w:bookmarkStart w:name="z2357" w:id="1658"/>
    <w:p>
      <w:pPr>
        <w:spacing w:after="0"/>
        <w:ind w:left="0"/>
        <w:jc w:val="both"/>
      </w:pPr>
      <w:r>
        <w:rPr>
          <w:rFonts w:ascii="Times New Roman"/>
          <w:b w:val="false"/>
          <w:i w:val="false"/>
          <w:color w:val="000000"/>
          <w:sz w:val="28"/>
        </w:rPr>
        <w:t>
      методологию и допущения для расчета необходимого запаса ликвидности;</w:t>
      </w:r>
    </w:p>
    <w:bookmarkEnd w:id="1658"/>
    <w:bookmarkStart w:name="z2358" w:id="1659"/>
    <w:p>
      <w:pPr>
        <w:spacing w:after="0"/>
        <w:ind w:left="0"/>
        <w:jc w:val="both"/>
      </w:pPr>
      <w:r>
        <w:rPr>
          <w:rFonts w:ascii="Times New Roman"/>
          <w:b w:val="false"/>
          <w:i w:val="false"/>
          <w:color w:val="000000"/>
          <w:sz w:val="28"/>
        </w:rPr>
        <w:t>
      определение, применяемое банком в отношении высококачественных ликвидных активов и их состав;</w:t>
      </w:r>
    </w:p>
    <w:bookmarkEnd w:id="1659"/>
    <w:bookmarkStart w:name="z2359" w:id="1660"/>
    <w:p>
      <w:pPr>
        <w:spacing w:after="0"/>
        <w:ind w:left="0"/>
        <w:jc w:val="both"/>
      </w:pPr>
      <w:r>
        <w:rPr>
          <w:rFonts w:ascii="Times New Roman"/>
          <w:b w:val="false"/>
          <w:i w:val="false"/>
          <w:color w:val="000000"/>
          <w:sz w:val="28"/>
        </w:rPr>
        <w:t>
      критерии определения ликвидной стоимости активов;</w:t>
      </w:r>
    </w:p>
    <w:bookmarkEnd w:id="1660"/>
    <w:bookmarkStart w:name="z2360" w:id="1661"/>
    <w:p>
      <w:pPr>
        <w:spacing w:after="0"/>
        <w:ind w:left="0"/>
        <w:jc w:val="both"/>
      </w:pPr>
      <w:r>
        <w:rPr>
          <w:rFonts w:ascii="Times New Roman"/>
          <w:b w:val="false"/>
          <w:i w:val="false"/>
          <w:color w:val="000000"/>
          <w:sz w:val="28"/>
        </w:rPr>
        <w:t>
      описание управления риском концентрации в рамках буфера ликвидности;</w:t>
      </w:r>
    </w:p>
    <w:bookmarkEnd w:id="1661"/>
    <w:bookmarkStart w:name="z2361" w:id="1662"/>
    <w:p>
      <w:pPr>
        <w:spacing w:after="0"/>
        <w:ind w:left="0"/>
        <w:jc w:val="both"/>
      </w:pPr>
      <w:r>
        <w:rPr>
          <w:rFonts w:ascii="Times New Roman"/>
          <w:b w:val="false"/>
          <w:i w:val="false"/>
          <w:color w:val="000000"/>
          <w:sz w:val="28"/>
        </w:rPr>
        <w:t>
      описание сопоставимости запаса ликвидности с установленным риск-аппетитом;</w:t>
      </w:r>
    </w:p>
    <w:bookmarkEnd w:id="1662"/>
    <w:bookmarkStart w:name="z2362" w:id="1663"/>
    <w:p>
      <w:pPr>
        <w:spacing w:after="0"/>
        <w:ind w:left="0"/>
        <w:jc w:val="both"/>
      </w:pPr>
      <w:r>
        <w:rPr>
          <w:rFonts w:ascii="Times New Roman"/>
          <w:b w:val="false"/>
          <w:i w:val="false"/>
          <w:color w:val="000000"/>
          <w:sz w:val="28"/>
        </w:rPr>
        <w:t>
      2) управление залоговым обеспечением.</w:t>
      </w:r>
    </w:p>
    <w:bookmarkEnd w:id="1663"/>
    <w:bookmarkStart w:name="z2363" w:id="1664"/>
    <w:p>
      <w:pPr>
        <w:spacing w:after="0"/>
        <w:ind w:left="0"/>
        <w:jc w:val="both"/>
      </w:pPr>
      <w:r>
        <w:rPr>
          <w:rFonts w:ascii="Times New Roman"/>
          <w:b w:val="false"/>
          <w:i w:val="false"/>
          <w:color w:val="000000"/>
          <w:sz w:val="28"/>
        </w:rPr>
        <w:t>
      Информация об управлении залоговым обеспечением содержит, не ограничиваясь, следующее:</w:t>
      </w:r>
    </w:p>
    <w:bookmarkEnd w:id="1664"/>
    <w:bookmarkStart w:name="z2364" w:id="1665"/>
    <w:p>
      <w:pPr>
        <w:spacing w:after="0"/>
        <w:ind w:left="0"/>
        <w:jc w:val="both"/>
      </w:pPr>
      <w:r>
        <w:rPr>
          <w:rFonts w:ascii="Times New Roman"/>
          <w:b w:val="false"/>
          <w:i w:val="false"/>
          <w:color w:val="000000"/>
          <w:sz w:val="28"/>
        </w:rPr>
        <w:t>
      обзор методологии в отношении управления залоговым обеспечением с разделением между обремененными и необремененными активами, а также количественный обзор размера доступного обеспечения;</w:t>
      </w:r>
    </w:p>
    <w:bookmarkEnd w:id="1665"/>
    <w:bookmarkStart w:name="z2365" w:id="1666"/>
    <w:p>
      <w:pPr>
        <w:spacing w:after="0"/>
        <w:ind w:left="0"/>
        <w:jc w:val="both"/>
      </w:pPr>
      <w:r>
        <w:rPr>
          <w:rFonts w:ascii="Times New Roman"/>
          <w:b w:val="false"/>
          <w:i w:val="false"/>
          <w:color w:val="000000"/>
          <w:sz w:val="28"/>
        </w:rPr>
        <w:t>
      обзор мониторинга требований к залоговому обеспечению и предельных значений (при наличии), который учитывает любые дополнительные требования, которые возникают в результате потенциальных проблем с ликвидностью (например, изменения рыночного и (или) финансового положения, изменения кредитного рейтинга).</w:t>
      </w:r>
    </w:p>
    <w:bookmarkEnd w:id="1666"/>
    <w:bookmarkStart w:name="z2366" w:id="1667"/>
    <w:p>
      <w:pPr>
        <w:spacing w:after="0"/>
        <w:ind w:left="0"/>
        <w:jc w:val="both"/>
      </w:pPr>
      <w:r>
        <w:rPr>
          <w:rFonts w:ascii="Times New Roman"/>
          <w:b w:val="false"/>
          <w:i w:val="false"/>
          <w:color w:val="000000"/>
          <w:sz w:val="28"/>
        </w:rPr>
        <w:t>
      17. Раздел "Стресс-тестирование" содержит, не ограничиваясь, следующие подразделы:</w:t>
      </w:r>
    </w:p>
    <w:bookmarkEnd w:id="1667"/>
    <w:bookmarkStart w:name="z2367" w:id="1668"/>
    <w:p>
      <w:pPr>
        <w:spacing w:after="0"/>
        <w:ind w:left="0"/>
        <w:jc w:val="both"/>
      </w:pPr>
      <w:r>
        <w:rPr>
          <w:rFonts w:ascii="Times New Roman"/>
          <w:b w:val="false"/>
          <w:i w:val="false"/>
          <w:color w:val="000000"/>
          <w:sz w:val="28"/>
        </w:rPr>
        <w:t>
      1) сценарии стресс-тестирования.</w:t>
      </w:r>
    </w:p>
    <w:bookmarkEnd w:id="1668"/>
    <w:bookmarkStart w:name="z2368" w:id="1669"/>
    <w:p>
      <w:pPr>
        <w:spacing w:after="0"/>
        <w:ind w:left="0"/>
        <w:jc w:val="both"/>
      </w:pPr>
      <w:r>
        <w:rPr>
          <w:rFonts w:ascii="Times New Roman"/>
          <w:b w:val="false"/>
          <w:i w:val="false"/>
          <w:color w:val="000000"/>
          <w:sz w:val="28"/>
        </w:rPr>
        <w:t>
      Информация о сценариях стресс-тестировании содержит, не ограничиваясь, следующее:</w:t>
      </w:r>
    </w:p>
    <w:bookmarkEnd w:id="1669"/>
    <w:bookmarkStart w:name="z2369" w:id="1670"/>
    <w:p>
      <w:pPr>
        <w:spacing w:after="0"/>
        <w:ind w:left="0"/>
        <w:jc w:val="both"/>
      </w:pPr>
      <w:r>
        <w:rPr>
          <w:rFonts w:ascii="Times New Roman"/>
          <w:b w:val="false"/>
          <w:i w:val="false"/>
          <w:color w:val="000000"/>
          <w:sz w:val="28"/>
        </w:rPr>
        <w:t>
      описание методов и сценариев стресс-тестирования, их периодичность, методологию и используемые допущения;</w:t>
      </w:r>
    </w:p>
    <w:bookmarkEnd w:id="1670"/>
    <w:bookmarkStart w:name="z2370" w:id="1671"/>
    <w:p>
      <w:pPr>
        <w:spacing w:after="0"/>
        <w:ind w:left="0"/>
        <w:jc w:val="both"/>
      </w:pPr>
      <w:r>
        <w:rPr>
          <w:rFonts w:ascii="Times New Roman"/>
          <w:b w:val="false"/>
          <w:i w:val="false"/>
          <w:color w:val="000000"/>
          <w:sz w:val="28"/>
        </w:rPr>
        <w:t>
      обоснование причины выбора рассматриваемого сценария для проведения стресс-тестирования;</w:t>
      </w:r>
    </w:p>
    <w:bookmarkEnd w:id="1671"/>
    <w:bookmarkStart w:name="z2371" w:id="1672"/>
    <w:p>
      <w:pPr>
        <w:spacing w:after="0"/>
        <w:ind w:left="0"/>
        <w:jc w:val="both"/>
      </w:pPr>
      <w:r>
        <w:rPr>
          <w:rFonts w:ascii="Times New Roman"/>
          <w:b w:val="false"/>
          <w:i w:val="false"/>
          <w:color w:val="000000"/>
          <w:sz w:val="28"/>
        </w:rPr>
        <w:t>
      список основных финансовых и экономических факторов, учитываемых в рамках стресс-тестирования;</w:t>
      </w:r>
    </w:p>
    <w:bookmarkEnd w:id="1672"/>
    <w:bookmarkStart w:name="z2372" w:id="1673"/>
    <w:p>
      <w:pPr>
        <w:spacing w:after="0"/>
        <w:ind w:left="0"/>
        <w:jc w:val="both"/>
      </w:pPr>
      <w:r>
        <w:rPr>
          <w:rFonts w:ascii="Times New Roman"/>
          <w:b w:val="false"/>
          <w:i w:val="false"/>
          <w:color w:val="000000"/>
          <w:sz w:val="28"/>
        </w:rPr>
        <w:t>
      2) количественный и качественный анализ.</w:t>
      </w:r>
    </w:p>
    <w:bookmarkEnd w:id="1673"/>
    <w:bookmarkStart w:name="z2373" w:id="1674"/>
    <w:p>
      <w:pPr>
        <w:spacing w:after="0"/>
        <w:ind w:left="0"/>
        <w:jc w:val="both"/>
      </w:pPr>
      <w:r>
        <w:rPr>
          <w:rFonts w:ascii="Times New Roman"/>
          <w:b w:val="false"/>
          <w:i w:val="false"/>
          <w:color w:val="000000"/>
          <w:sz w:val="28"/>
        </w:rPr>
        <w:t>
      Информация о количественном и качественном анализе содержит, не ограничиваясь, следующее описание:</w:t>
      </w:r>
    </w:p>
    <w:bookmarkEnd w:id="1674"/>
    <w:bookmarkStart w:name="z2374" w:id="1675"/>
    <w:p>
      <w:pPr>
        <w:spacing w:after="0"/>
        <w:ind w:left="0"/>
        <w:jc w:val="both"/>
      </w:pPr>
      <w:r>
        <w:rPr>
          <w:rFonts w:ascii="Times New Roman"/>
          <w:b w:val="false"/>
          <w:i w:val="false"/>
          <w:color w:val="000000"/>
          <w:sz w:val="28"/>
        </w:rPr>
        <w:t>
      количественного выражения воздействия результатов стресс-тестирования на показатели ликвидности и фондирования (с указанием воздействия на каждую риск-метрику);</w:t>
      </w:r>
    </w:p>
    <w:bookmarkEnd w:id="1675"/>
    <w:bookmarkStart w:name="z2375" w:id="1676"/>
    <w:p>
      <w:pPr>
        <w:spacing w:after="0"/>
        <w:ind w:left="0"/>
        <w:jc w:val="both"/>
      </w:pPr>
      <w:r>
        <w:rPr>
          <w:rFonts w:ascii="Times New Roman"/>
          <w:b w:val="false"/>
          <w:i w:val="false"/>
          <w:color w:val="000000"/>
          <w:sz w:val="28"/>
        </w:rPr>
        <w:t>
      интеграции результатов стресс-тестирования в процесс стратегического, бюджетного планирования и в процесс установления внутренних лимитов;</w:t>
      </w:r>
    </w:p>
    <w:bookmarkEnd w:id="1676"/>
    <w:bookmarkStart w:name="z2376" w:id="1677"/>
    <w:p>
      <w:pPr>
        <w:spacing w:after="0"/>
        <w:ind w:left="0"/>
        <w:jc w:val="both"/>
      </w:pPr>
      <w:r>
        <w:rPr>
          <w:rFonts w:ascii="Times New Roman"/>
          <w:b w:val="false"/>
          <w:i w:val="false"/>
          <w:color w:val="000000"/>
          <w:sz w:val="28"/>
        </w:rPr>
        <w:t>
      интеграции результатов стресс-тестирования в оценку и планирование плана финансирования на случай непредвиденных обстоятельств, в том числе в целях корректирования недостатков в плане финансирования на случай непредвиденных обстоятельств.</w:t>
      </w:r>
    </w:p>
    <w:bookmarkEnd w:id="1677"/>
    <w:bookmarkStart w:name="z2377" w:id="1678"/>
    <w:p>
      <w:pPr>
        <w:spacing w:after="0"/>
        <w:ind w:left="0"/>
        <w:jc w:val="both"/>
      </w:pPr>
      <w:r>
        <w:rPr>
          <w:rFonts w:ascii="Times New Roman"/>
          <w:b w:val="false"/>
          <w:i w:val="false"/>
          <w:color w:val="000000"/>
          <w:sz w:val="28"/>
        </w:rPr>
        <w:t>
      Сведения о результатах стресс-тестирования заполняются в соответствии с Таблицей 10 приложения к Структуре.</w:t>
      </w:r>
    </w:p>
    <w:bookmarkEnd w:id="1678"/>
    <w:bookmarkStart w:name="z2378" w:id="1679"/>
    <w:p>
      <w:pPr>
        <w:spacing w:after="0"/>
        <w:ind w:left="0"/>
        <w:jc w:val="both"/>
      </w:pPr>
      <w:r>
        <w:rPr>
          <w:rFonts w:ascii="Times New Roman"/>
          <w:b w:val="false"/>
          <w:i w:val="false"/>
          <w:color w:val="000000"/>
          <w:sz w:val="28"/>
        </w:rPr>
        <w:t>
      18. Раздел "Самооценка" содержит, не ограничиваясь, следующие подразделы:</w:t>
      </w:r>
    </w:p>
    <w:bookmarkEnd w:id="1679"/>
    <w:bookmarkStart w:name="z2379" w:id="1680"/>
    <w:p>
      <w:pPr>
        <w:spacing w:after="0"/>
        <w:ind w:left="0"/>
        <w:jc w:val="both"/>
      </w:pPr>
      <w:r>
        <w:rPr>
          <w:rFonts w:ascii="Times New Roman"/>
          <w:b w:val="false"/>
          <w:i w:val="false"/>
          <w:color w:val="000000"/>
          <w:sz w:val="28"/>
        </w:rPr>
        <w:t>
      1) запланированные мероприятия.</w:t>
      </w:r>
    </w:p>
    <w:bookmarkEnd w:id="1680"/>
    <w:bookmarkStart w:name="z2380" w:id="1681"/>
    <w:p>
      <w:pPr>
        <w:spacing w:after="0"/>
        <w:ind w:left="0"/>
        <w:jc w:val="both"/>
      </w:pPr>
      <w:r>
        <w:rPr>
          <w:rFonts w:ascii="Times New Roman"/>
          <w:b w:val="false"/>
          <w:i w:val="false"/>
          <w:color w:val="000000"/>
          <w:sz w:val="28"/>
        </w:rPr>
        <w:t>
      Банк описывает мероприятия, запланированные на отчетный год по результатам проведенной самооценки, и соответствующие результаты принятых мер;</w:t>
      </w:r>
    </w:p>
    <w:bookmarkEnd w:id="1681"/>
    <w:bookmarkStart w:name="z2381" w:id="1682"/>
    <w:p>
      <w:pPr>
        <w:spacing w:after="0"/>
        <w:ind w:left="0"/>
        <w:jc w:val="both"/>
      </w:pPr>
      <w:r>
        <w:rPr>
          <w:rFonts w:ascii="Times New Roman"/>
          <w:b w:val="false"/>
          <w:i w:val="false"/>
          <w:color w:val="000000"/>
          <w:sz w:val="28"/>
        </w:rPr>
        <w:t>
      2) общая оценка.</w:t>
      </w:r>
    </w:p>
    <w:bookmarkEnd w:id="1682"/>
    <w:bookmarkStart w:name="z2382" w:id="1683"/>
    <w:p>
      <w:pPr>
        <w:spacing w:after="0"/>
        <w:ind w:left="0"/>
        <w:jc w:val="both"/>
      </w:pPr>
      <w:r>
        <w:rPr>
          <w:rFonts w:ascii="Times New Roman"/>
          <w:b w:val="false"/>
          <w:i w:val="false"/>
          <w:color w:val="000000"/>
          <w:sz w:val="28"/>
        </w:rPr>
        <w:t>
      Банк проводит оценку организационных процессов на выявление слабых сторон процесса, в части политики управления ликвидностью, организации процесса, процедур, систем и контролирующих действий, уровня ликвидности и доступности фондирования;</w:t>
      </w:r>
    </w:p>
    <w:bookmarkEnd w:id="1683"/>
    <w:bookmarkStart w:name="z2383" w:id="1684"/>
    <w:p>
      <w:pPr>
        <w:spacing w:after="0"/>
        <w:ind w:left="0"/>
        <w:jc w:val="both"/>
      </w:pPr>
      <w:r>
        <w:rPr>
          <w:rFonts w:ascii="Times New Roman"/>
          <w:b w:val="false"/>
          <w:i w:val="false"/>
          <w:color w:val="000000"/>
          <w:sz w:val="28"/>
        </w:rPr>
        <w:t>
      3) выявление областей, требующих улучшения.</w:t>
      </w:r>
    </w:p>
    <w:bookmarkEnd w:id="1684"/>
    <w:bookmarkStart w:name="z2384" w:id="1685"/>
    <w:p>
      <w:pPr>
        <w:spacing w:after="0"/>
        <w:ind w:left="0"/>
        <w:jc w:val="both"/>
      </w:pPr>
      <w:r>
        <w:rPr>
          <w:rFonts w:ascii="Times New Roman"/>
          <w:b w:val="false"/>
          <w:i w:val="false"/>
          <w:color w:val="000000"/>
          <w:sz w:val="28"/>
        </w:rPr>
        <w:t>
      Банк описывает области, требующие улучшения, а также описывает результаты предыдущей оценки, включая завершенные или реализуемые корректирующие действия;</w:t>
      </w:r>
    </w:p>
    <w:bookmarkEnd w:id="1685"/>
    <w:bookmarkStart w:name="z2385" w:id="1686"/>
    <w:p>
      <w:pPr>
        <w:spacing w:after="0"/>
        <w:ind w:left="0"/>
        <w:jc w:val="both"/>
      </w:pPr>
      <w:r>
        <w:rPr>
          <w:rFonts w:ascii="Times New Roman"/>
          <w:b w:val="false"/>
          <w:i w:val="false"/>
          <w:color w:val="000000"/>
          <w:sz w:val="28"/>
        </w:rPr>
        <w:t>
      4) корректирующие действия.</w:t>
      </w:r>
    </w:p>
    <w:bookmarkEnd w:id="1686"/>
    <w:bookmarkStart w:name="z2386" w:id="1687"/>
    <w:p>
      <w:pPr>
        <w:spacing w:after="0"/>
        <w:ind w:left="0"/>
        <w:jc w:val="both"/>
      </w:pPr>
      <w:r>
        <w:rPr>
          <w:rFonts w:ascii="Times New Roman"/>
          <w:b w:val="false"/>
          <w:i w:val="false"/>
          <w:color w:val="000000"/>
          <w:sz w:val="28"/>
        </w:rPr>
        <w:t>
      Банк описывает запланированные действия по улучшению выявленных в ходе самооценки областей.</w:t>
      </w:r>
    </w:p>
    <w:bookmarkEnd w:id="16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Структуре отчета по </w:t>
            </w:r>
            <w:r>
              <w:br/>
            </w:r>
            <w:r>
              <w:rPr>
                <w:rFonts w:ascii="Times New Roman"/>
                <w:b w:val="false"/>
                <w:i w:val="false"/>
                <w:color w:val="000000"/>
                <w:sz w:val="20"/>
              </w:rPr>
              <w:t>соблюдению</w:t>
            </w:r>
            <w:r>
              <w:br/>
            </w:r>
            <w:r>
              <w:rPr>
                <w:rFonts w:ascii="Times New Roman"/>
                <w:b w:val="false"/>
                <w:i w:val="false"/>
                <w:color w:val="000000"/>
                <w:sz w:val="20"/>
              </w:rPr>
              <w:t>внутреннего процесса оценки</w:t>
            </w:r>
            <w:r>
              <w:br/>
            </w:r>
            <w:r>
              <w:rPr>
                <w:rFonts w:ascii="Times New Roman"/>
                <w:b w:val="false"/>
                <w:i w:val="false"/>
                <w:color w:val="000000"/>
                <w:sz w:val="20"/>
              </w:rPr>
              <w:t>достаточности капитала и</w:t>
            </w:r>
            <w:r>
              <w:br/>
            </w:r>
            <w:r>
              <w:rPr>
                <w:rFonts w:ascii="Times New Roman"/>
                <w:b w:val="false"/>
                <w:i w:val="false"/>
                <w:color w:val="000000"/>
                <w:sz w:val="20"/>
              </w:rPr>
              <w:t>внутреннего процесса оценки</w:t>
            </w:r>
            <w:r>
              <w:br/>
            </w:r>
            <w:r>
              <w:rPr>
                <w:rFonts w:ascii="Times New Roman"/>
                <w:b w:val="false"/>
                <w:i w:val="false"/>
                <w:color w:val="000000"/>
                <w:sz w:val="20"/>
              </w:rPr>
              <w:t>достаточности ликвидности</w:t>
            </w:r>
          </w:p>
        </w:tc>
      </w:tr>
    </w:tbl>
    <w:bookmarkStart w:name="z2388" w:id="1688"/>
    <w:p>
      <w:pPr>
        <w:spacing w:after="0"/>
        <w:ind w:left="0"/>
        <w:jc w:val="both"/>
      </w:pPr>
      <w:r>
        <w:rPr>
          <w:rFonts w:ascii="Times New Roman"/>
          <w:b w:val="false"/>
          <w:i w:val="false"/>
          <w:color w:val="000000"/>
          <w:sz w:val="28"/>
        </w:rPr>
        <w:t>
      Таблица 1</w:t>
      </w:r>
    </w:p>
    <w:bookmarkEnd w:id="1688"/>
    <w:bookmarkStart w:name="z2389" w:id="1689"/>
    <w:p>
      <w:pPr>
        <w:spacing w:after="0"/>
        <w:ind w:left="0"/>
        <w:jc w:val="left"/>
      </w:pPr>
      <w:r>
        <w:rPr>
          <w:rFonts w:ascii="Times New Roman"/>
          <w:b/>
          <w:i w:val="false"/>
          <w:color w:val="000000"/>
        </w:rPr>
        <w:t xml:space="preserve"> Сведения об управленческой отчетности, формируемой в рамках ВПОДК и ВПОДЛ</w:t>
      </w:r>
    </w:p>
    <w:bookmarkEnd w:id="16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коллегиальный орган банка, утверждающий отчет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и (или) дата утверждения за отчетный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Ответственное подразделение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90" w:id="1690"/>
    <w:p>
      <w:pPr>
        <w:spacing w:after="0"/>
        <w:ind w:left="0"/>
        <w:jc w:val="both"/>
      </w:pPr>
      <w:r>
        <w:rPr>
          <w:rFonts w:ascii="Times New Roman"/>
          <w:b w:val="false"/>
          <w:i w:val="false"/>
          <w:color w:val="000000"/>
          <w:sz w:val="28"/>
        </w:rPr>
        <w:t>
      Примечание:</w:t>
      </w:r>
    </w:p>
    <w:bookmarkEnd w:id="1690"/>
    <w:bookmarkStart w:name="z2391" w:id="1691"/>
    <w:p>
      <w:pPr>
        <w:spacing w:after="0"/>
        <w:ind w:left="0"/>
        <w:jc w:val="both"/>
      </w:pPr>
      <w:r>
        <w:rPr>
          <w:rFonts w:ascii="Times New Roman"/>
          <w:b w:val="false"/>
          <w:i w:val="false"/>
          <w:color w:val="000000"/>
          <w:sz w:val="28"/>
        </w:rPr>
        <w:t>
      вся отчетность, формируемая в рамках процесса ВПОДК и ВПОДЛ, содержит, не ограничиваясь, отчет о результатах стресс-тестирования, отчет о кредитном риске, отчет о рыночном риске, отчет об операционном риске, отчет по позициям ликвидности в разрезе временных горизонтов, отчет о факторах, влияющих на уровень запаса ликвидных активов, отчет о риске концентрации фондирования, отчет об ином существенном риске.</w:t>
      </w:r>
    </w:p>
    <w:bookmarkEnd w:id="1691"/>
    <w:bookmarkStart w:name="z2392" w:id="1692"/>
    <w:p>
      <w:pPr>
        <w:spacing w:after="0"/>
        <w:ind w:left="0"/>
        <w:jc w:val="both"/>
      </w:pPr>
      <w:r>
        <w:rPr>
          <w:rFonts w:ascii="Times New Roman"/>
          <w:b w:val="false"/>
          <w:i w:val="false"/>
          <w:color w:val="000000"/>
          <w:sz w:val="28"/>
        </w:rPr>
        <w:t>
      Таблица 2</w:t>
      </w:r>
    </w:p>
    <w:bookmarkEnd w:id="1692"/>
    <w:bookmarkStart w:name="z2393" w:id="1693"/>
    <w:p>
      <w:pPr>
        <w:spacing w:after="0"/>
        <w:ind w:left="0"/>
        <w:jc w:val="left"/>
      </w:pPr>
      <w:r>
        <w:rPr>
          <w:rFonts w:ascii="Times New Roman"/>
          <w:b/>
          <w:i w:val="false"/>
          <w:color w:val="000000"/>
        </w:rPr>
        <w:t xml:space="preserve"> Сведения о лимитах по уровням риск-аппетита</w:t>
      </w:r>
    </w:p>
    <w:bookmarkEnd w:id="16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риска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установленного лимита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установленного лимита (в тысячах теңге и (или)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Установленный уровень, определенный как допустимый на отчетную дату (в тысячах теңге и (или) процентах)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предыдущую отчетную дату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Кредитный риск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Рыночный риск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риск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 ликвидности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существенные риски (при наличии указать какие)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94" w:id="1694"/>
    <w:p>
      <w:pPr>
        <w:spacing w:after="0"/>
        <w:ind w:left="0"/>
        <w:jc w:val="both"/>
      </w:pPr>
      <w:r>
        <w:rPr>
          <w:rFonts w:ascii="Times New Roman"/>
          <w:b w:val="false"/>
          <w:i w:val="false"/>
          <w:color w:val="000000"/>
          <w:sz w:val="28"/>
        </w:rPr>
        <w:t>
      продолжение таблицы:</w:t>
      </w:r>
    </w:p>
    <w:bookmarkEnd w:id="16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Несоблюдение лимитов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Достижение уровней, определенные как допустимые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несоблюдения лимитов и уровня, определенного как допустимый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случаев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длительность дней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случаев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длительность дней</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95" w:id="1695"/>
    <w:p>
      <w:pPr>
        <w:spacing w:after="0"/>
        <w:ind w:left="0"/>
        <w:jc w:val="both"/>
      </w:pPr>
      <w:r>
        <w:rPr>
          <w:rFonts w:ascii="Times New Roman"/>
          <w:b w:val="false"/>
          <w:i w:val="false"/>
          <w:color w:val="000000"/>
          <w:sz w:val="28"/>
        </w:rPr>
        <w:t>
      Примечание:</w:t>
      </w:r>
    </w:p>
    <w:bookmarkEnd w:id="1695"/>
    <w:bookmarkStart w:name="z2396" w:id="1696"/>
    <w:p>
      <w:pPr>
        <w:spacing w:after="0"/>
        <w:ind w:left="0"/>
        <w:jc w:val="both"/>
      </w:pPr>
      <w:r>
        <w:rPr>
          <w:rFonts w:ascii="Times New Roman"/>
          <w:b w:val="false"/>
          <w:i w:val="false"/>
          <w:color w:val="000000"/>
          <w:sz w:val="28"/>
        </w:rPr>
        <w:t>
      в графах 4 и 5 по каждому из установленных банком лимитов риск-аппетита указывается числовое или процентное значение;</w:t>
      </w:r>
    </w:p>
    <w:bookmarkEnd w:id="1696"/>
    <w:bookmarkStart w:name="z2397" w:id="1697"/>
    <w:p>
      <w:pPr>
        <w:spacing w:after="0"/>
        <w:ind w:left="0"/>
        <w:jc w:val="both"/>
      </w:pPr>
      <w:r>
        <w:rPr>
          <w:rFonts w:ascii="Times New Roman"/>
          <w:b w:val="false"/>
          <w:i w:val="false"/>
          <w:color w:val="000000"/>
          <w:sz w:val="28"/>
        </w:rPr>
        <w:t>
      в графе 6 по каждому из установленных банком лимитов риск-аппетита указывается уровень, определенный как допустимый;</w:t>
      </w:r>
    </w:p>
    <w:bookmarkEnd w:id="1697"/>
    <w:bookmarkStart w:name="z2398" w:id="1698"/>
    <w:p>
      <w:pPr>
        <w:spacing w:after="0"/>
        <w:ind w:left="0"/>
        <w:jc w:val="both"/>
      </w:pPr>
      <w:r>
        <w:rPr>
          <w:rFonts w:ascii="Times New Roman"/>
          <w:b w:val="false"/>
          <w:i w:val="false"/>
          <w:color w:val="000000"/>
          <w:sz w:val="28"/>
        </w:rPr>
        <w:t>
      в графе 7 по каждому из установленных лимитов указывается количество случаев его нарушения в отчетном периоде;</w:t>
      </w:r>
    </w:p>
    <w:bookmarkEnd w:id="1698"/>
    <w:bookmarkStart w:name="z2399" w:id="1699"/>
    <w:p>
      <w:pPr>
        <w:spacing w:after="0"/>
        <w:ind w:left="0"/>
        <w:jc w:val="both"/>
      </w:pPr>
      <w:r>
        <w:rPr>
          <w:rFonts w:ascii="Times New Roman"/>
          <w:b w:val="false"/>
          <w:i w:val="false"/>
          <w:color w:val="000000"/>
          <w:sz w:val="28"/>
        </w:rPr>
        <w:t>
      в графе 8 указывается общая длительность дней нарушения лимита в отчетном периоде;</w:t>
      </w:r>
    </w:p>
    <w:bookmarkEnd w:id="1699"/>
    <w:bookmarkStart w:name="z2400" w:id="1700"/>
    <w:p>
      <w:pPr>
        <w:spacing w:after="0"/>
        <w:ind w:left="0"/>
        <w:jc w:val="both"/>
      </w:pPr>
      <w:r>
        <w:rPr>
          <w:rFonts w:ascii="Times New Roman"/>
          <w:b w:val="false"/>
          <w:i w:val="false"/>
          <w:color w:val="000000"/>
          <w:sz w:val="28"/>
        </w:rPr>
        <w:t>
      в графе 9 по каждому из установленных уровней, определенных как допустимые указывается количество случаев его достижения в отчетном периоде;</w:t>
      </w:r>
    </w:p>
    <w:bookmarkEnd w:id="1700"/>
    <w:bookmarkStart w:name="z2401" w:id="1701"/>
    <w:p>
      <w:pPr>
        <w:spacing w:after="0"/>
        <w:ind w:left="0"/>
        <w:jc w:val="both"/>
      </w:pPr>
      <w:r>
        <w:rPr>
          <w:rFonts w:ascii="Times New Roman"/>
          <w:b w:val="false"/>
          <w:i w:val="false"/>
          <w:color w:val="000000"/>
          <w:sz w:val="28"/>
        </w:rPr>
        <w:t>
      в графе 10 указывается общая длительность дней достижения уровней, определенных как допустимые в отчетном периоде;</w:t>
      </w:r>
    </w:p>
    <w:bookmarkEnd w:id="1701"/>
    <w:bookmarkStart w:name="z2402" w:id="1702"/>
    <w:p>
      <w:pPr>
        <w:spacing w:after="0"/>
        <w:ind w:left="0"/>
        <w:jc w:val="both"/>
      </w:pPr>
      <w:r>
        <w:rPr>
          <w:rFonts w:ascii="Times New Roman"/>
          <w:b w:val="false"/>
          <w:i w:val="false"/>
          <w:color w:val="000000"/>
          <w:sz w:val="28"/>
        </w:rPr>
        <w:t>
      в графе 11 указываются причины несоблюдения лимитов риск-аппетита и уровней, определенных как допустимые в отчетном периоде;</w:t>
      </w:r>
    </w:p>
    <w:bookmarkEnd w:id="1702"/>
    <w:bookmarkStart w:name="z2403" w:id="1703"/>
    <w:p>
      <w:pPr>
        <w:spacing w:after="0"/>
        <w:ind w:left="0"/>
        <w:jc w:val="both"/>
      </w:pPr>
      <w:r>
        <w:rPr>
          <w:rFonts w:ascii="Times New Roman"/>
          <w:b w:val="false"/>
          <w:i w:val="false"/>
          <w:color w:val="000000"/>
          <w:sz w:val="28"/>
        </w:rPr>
        <w:t>
      в случае, если уровень, определенный как допустимый, не установлен, графы 6, 9 и 10 не заполняются.</w:t>
      </w:r>
    </w:p>
    <w:bookmarkEnd w:id="1703"/>
    <w:bookmarkStart w:name="z2404" w:id="1704"/>
    <w:p>
      <w:pPr>
        <w:spacing w:after="0"/>
        <w:ind w:left="0"/>
        <w:jc w:val="both"/>
      </w:pPr>
      <w:r>
        <w:rPr>
          <w:rFonts w:ascii="Times New Roman"/>
          <w:b w:val="false"/>
          <w:i w:val="false"/>
          <w:color w:val="000000"/>
          <w:sz w:val="28"/>
        </w:rPr>
        <w:t>
      Таблица 3</w:t>
      </w:r>
    </w:p>
    <w:bookmarkEnd w:id="1704"/>
    <w:bookmarkStart w:name="z2405" w:id="1705"/>
    <w:p>
      <w:pPr>
        <w:spacing w:after="0"/>
        <w:ind w:left="0"/>
        <w:jc w:val="left"/>
      </w:pPr>
      <w:r>
        <w:rPr>
          <w:rFonts w:ascii="Times New Roman"/>
          <w:b/>
          <w:i w:val="false"/>
          <w:color w:val="000000"/>
        </w:rPr>
        <w:t xml:space="preserve"> Сведения о процессах ВПОДК</w:t>
      </w:r>
    </w:p>
    <w:bookmarkEnd w:id="17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Этап процесса ВПОДК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Ответственное подразделение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Внутренний документ, регламентирующий процесс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Выявление существенных рисков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существенных рисков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6" w:id="1706"/>
          <w:p>
            <w:pPr>
              <w:spacing w:after="20"/>
              <w:ind w:left="20"/>
              <w:jc w:val="both"/>
            </w:pPr>
            <w:r>
              <w:rPr>
                <w:rFonts w:ascii="Times New Roman"/>
                <w:b w:val="false"/>
                <w:i w:val="false"/>
                <w:color w:val="000000"/>
                <w:sz w:val="20"/>
              </w:rPr>
              <w:t>
Расчет внутреннего (экономического)/</w:t>
            </w:r>
          </w:p>
          <w:bookmarkEnd w:id="1706"/>
          <w:p>
            <w:pPr>
              <w:spacing w:after="20"/>
              <w:ind w:left="20"/>
              <w:jc w:val="both"/>
            </w:pPr>
            <w:r>
              <w:rPr>
                <w:rFonts w:ascii="Times New Roman"/>
                <w:b w:val="false"/>
                <w:i w:val="false"/>
                <w:color w:val="000000"/>
                <w:sz w:val="20"/>
              </w:rPr>
              <w:t>
регуляторного капитала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стресс-тестирования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Планирование и оценка достаточности внутреннего (экономического) и регуляторного капитала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Интегрирование результатов ВПОДК в стратегию риск-аппетита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Самооценка по ВПОДК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07" w:id="1707"/>
    <w:p>
      <w:pPr>
        <w:spacing w:after="0"/>
        <w:ind w:left="0"/>
        <w:jc w:val="both"/>
      </w:pPr>
      <w:r>
        <w:rPr>
          <w:rFonts w:ascii="Times New Roman"/>
          <w:b w:val="false"/>
          <w:i w:val="false"/>
          <w:color w:val="000000"/>
          <w:sz w:val="28"/>
        </w:rPr>
        <w:t>
      Примечание:</w:t>
      </w:r>
    </w:p>
    <w:bookmarkEnd w:id="1707"/>
    <w:bookmarkStart w:name="z2408" w:id="1708"/>
    <w:p>
      <w:pPr>
        <w:spacing w:after="0"/>
        <w:ind w:left="0"/>
        <w:jc w:val="both"/>
      </w:pPr>
      <w:r>
        <w:rPr>
          <w:rFonts w:ascii="Times New Roman"/>
          <w:b w:val="false"/>
          <w:i w:val="false"/>
          <w:color w:val="000000"/>
          <w:sz w:val="28"/>
        </w:rPr>
        <w:t>
      в графе 3 указывается описание используемой банком методики для каждого этапа ВПОДК;</w:t>
      </w:r>
    </w:p>
    <w:bookmarkEnd w:id="1708"/>
    <w:bookmarkStart w:name="z2409" w:id="1709"/>
    <w:p>
      <w:pPr>
        <w:spacing w:after="0"/>
        <w:ind w:left="0"/>
        <w:jc w:val="both"/>
      </w:pPr>
      <w:r>
        <w:rPr>
          <w:rFonts w:ascii="Times New Roman"/>
          <w:b w:val="false"/>
          <w:i w:val="false"/>
          <w:color w:val="000000"/>
          <w:sz w:val="28"/>
        </w:rPr>
        <w:t>
      в графе 4 указывается ответственное подразделение, осуществляющее соответствующий этап;</w:t>
      </w:r>
    </w:p>
    <w:bookmarkEnd w:id="1709"/>
    <w:bookmarkStart w:name="z2410" w:id="1710"/>
    <w:p>
      <w:pPr>
        <w:spacing w:after="0"/>
        <w:ind w:left="0"/>
        <w:jc w:val="both"/>
      </w:pPr>
      <w:r>
        <w:rPr>
          <w:rFonts w:ascii="Times New Roman"/>
          <w:b w:val="false"/>
          <w:i w:val="false"/>
          <w:color w:val="000000"/>
          <w:sz w:val="28"/>
        </w:rPr>
        <w:t>
      в графе 5 указывается внутренний документ, регламентирующий соответствующий процесс ВПОДК.</w:t>
      </w:r>
    </w:p>
    <w:bookmarkEnd w:id="1710"/>
    <w:bookmarkStart w:name="z2411" w:id="1711"/>
    <w:p>
      <w:pPr>
        <w:spacing w:after="0"/>
        <w:ind w:left="0"/>
        <w:jc w:val="both"/>
      </w:pPr>
      <w:r>
        <w:rPr>
          <w:rFonts w:ascii="Times New Roman"/>
          <w:b w:val="false"/>
          <w:i w:val="false"/>
          <w:color w:val="000000"/>
          <w:sz w:val="28"/>
        </w:rPr>
        <w:t>
      Таблица 4</w:t>
      </w:r>
    </w:p>
    <w:bookmarkEnd w:id="1711"/>
    <w:bookmarkStart w:name="z2412" w:id="1712"/>
    <w:p>
      <w:pPr>
        <w:spacing w:after="0"/>
        <w:ind w:left="0"/>
        <w:jc w:val="left"/>
      </w:pPr>
      <w:r>
        <w:rPr>
          <w:rFonts w:ascii="Times New Roman"/>
          <w:b/>
          <w:i w:val="false"/>
          <w:color w:val="000000"/>
        </w:rPr>
        <w:t xml:space="preserve"> Сведения о структуре рисков банка</w:t>
      </w:r>
    </w:p>
    <w:bookmarkEnd w:id="17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и подвиды рисков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Методология и (или) модели выявления и оценки существенных рисков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Кредитный риск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Рыночный риск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риск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существенные риски (при наличии указать какие):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13" w:id="1713"/>
    <w:p>
      <w:pPr>
        <w:spacing w:after="0"/>
        <w:ind w:left="0"/>
        <w:jc w:val="both"/>
      </w:pPr>
      <w:r>
        <w:rPr>
          <w:rFonts w:ascii="Times New Roman"/>
          <w:b w:val="false"/>
          <w:i w:val="false"/>
          <w:color w:val="000000"/>
          <w:sz w:val="28"/>
        </w:rPr>
        <w:t>
      Примечание:</w:t>
      </w:r>
    </w:p>
    <w:bookmarkEnd w:id="1713"/>
    <w:bookmarkStart w:name="z2414" w:id="1714"/>
    <w:p>
      <w:pPr>
        <w:spacing w:after="0"/>
        <w:ind w:left="0"/>
        <w:jc w:val="both"/>
      </w:pPr>
      <w:r>
        <w:rPr>
          <w:rFonts w:ascii="Times New Roman"/>
          <w:b w:val="false"/>
          <w:i w:val="false"/>
          <w:color w:val="000000"/>
          <w:sz w:val="28"/>
        </w:rPr>
        <w:t>
      в графе 2 указывается виды и подвиды (при наличии) рисков;</w:t>
      </w:r>
    </w:p>
    <w:bookmarkEnd w:id="1714"/>
    <w:bookmarkStart w:name="z2415" w:id="1715"/>
    <w:p>
      <w:pPr>
        <w:spacing w:after="0"/>
        <w:ind w:left="0"/>
        <w:jc w:val="both"/>
      </w:pPr>
      <w:r>
        <w:rPr>
          <w:rFonts w:ascii="Times New Roman"/>
          <w:b w:val="false"/>
          <w:i w:val="false"/>
          <w:color w:val="000000"/>
          <w:sz w:val="28"/>
        </w:rPr>
        <w:t>
      в графе 3 указываются используемые методология и (или) модели выявления и оценки существенных рисков.</w:t>
      </w:r>
    </w:p>
    <w:bookmarkEnd w:id="1715"/>
    <w:bookmarkStart w:name="z2416" w:id="1716"/>
    <w:p>
      <w:pPr>
        <w:spacing w:after="0"/>
        <w:ind w:left="0"/>
        <w:jc w:val="both"/>
      </w:pPr>
      <w:r>
        <w:rPr>
          <w:rFonts w:ascii="Times New Roman"/>
          <w:b w:val="false"/>
          <w:i w:val="false"/>
          <w:color w:val="000000"/>
          <w:sz w:val="28"/>
        </w:rPr>
        <w:t>
      Таблица 5</w:t>
      </w:r>
    </w:p>
    <w:bookmarkEnd w:id="1716"/>
    <w:bookmarkStart w:name="z2417" w:id="1717"/>
    <w:p>
      <w:pPr>
        <w:spacing w:after="0"/>
        <w:ind w:left="0"/>
        <w:jc w:val="left"/>
      </w:pPr>
      <w:r>
        <w:rPr>
          <w:rFonts w:ascii="Times New Roman"/>
          <w:b/>
          <w:i w:val="false"/>
          <w:color w:val="000000"/>
        </w:rPr>
        <w:t xml:space="preserve"> Сведения о текущей стоимости банковской книги банка</w:t>
      </w:r>
    </w:p>
    <w:bookmarkEnd w:id="1717"/>
    <w:bookmarkStart w:name="z2418" w:id="1718"/>
    <w:p>
      <w:pPr>
        <w:spacing w:after="0"/>
        <w:ind w:left="0"/>
        <w:jc w:val="both"/>
      </w:pPr>
      <w:r>
        <w:rPr>
          <w:rFonts w:ascii="Times New Roman"/>
          <w:b w:val="false"/>
          <w:i w:val="false"/>
          <w:color w:val="000000"/>
          <w:sz w:val="28"/>
        </w:rPr>
        <w:t>
      (тысяч теңге)</w:t>
      </w:r>
    </w:p>
    <w:bookmarkEnd w:id="17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текущей стоимости (факт)</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3 месяцев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до 6 месяцев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 месяцев до 1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2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3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до 5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до 10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 лет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приносящие доход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связанные с выплатой вознаграждения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Внебалансовая позиция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9" w:id="1719"/>
          <w:p>
            <w:pPr>
              <w:spacing w:after="20"/>
              <w:ind w:left="20"/>
              <w:jc w:val="both"/>
            </w:pPr>
            <w:r>
              <w:rPr>
                <w:rFonts w:ascii="Times New Roman"/>
                <w:b w:val="false"/>
                <w:i w:val="false"/>
                <w:color w:val="000000"/>
                <w:sz w:val="20"/>
              </w:rPr>
              <w:t>
EVE = Активы, приносящие доход</w:t>
            </w:r>
          </w:p>
          <w:bookmarkEnd w:id="1719"/>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Обязательства, связанные с выплатой вознаграждения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Внебалансовая позиция</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23" w:id="1720"/>
    <w:p>
      <w:pPr>
        <w:spacing w:after="0"/>
        <w:ind w:left="0"/>
        <w:jc w:val="both"/>
      </w:pPr>
      <w:r>
        <w:rPr>
          <w:rFonts w:ascii="Times New Roman"/>
          <w:b w:val="false"/>
          <w:i w:val="false"/>
          <w:color w:val="000000"/>
          <w:sz w:val="28"/>
        </w:rPr>
        <w:t>
      продолжение таблицы:</w:t>
      </w:r>
    </w:p>
    <w:bookmarkEnd w:id="17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текущей стоимости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стоимости в национальной валюте (прогноз)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стоимости в иностранной валюте (прогноз)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базисный пункт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базисный пункт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базисный пункт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базисный пункт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24" w:id="1721"/>
    <w:p>
      <w:pPr>
        <w:spacing w:after="0"/>
        <w:ind w:left="0"/>
        <w:jc w:val="both"/>
      </w:pPr>
      <w:r>
        <w:rPr>
          <w:rFonts w:ascii="Times New Roman"/>
          <w:b w:val="false"/>
          <w:i w:val="false"/>
          <w:color w:val="000000"/>
          <w:sz w:val="28"/>
        </w:rPr>
        <w:t>
      Примечание:</w:t>
      </w:r>
    </w:p>
    <w:bookmarkEnd w:id="1721"/>
    <w:bookmarkStart w:name="z2425" w:id="1722"/>
    <w:p>
      <w:pPr>
        <w:spacing w:after="0"/>
        <w:ind w:left="0"/>
        <w:jc w:val="both"/>
      </w:pPr>
      <w:r>
        <w:rPr>
          <w:rFonts w:ascii="Times New Roman"/>
          <w:b w:val="false"/>
          <w:i w:val="false"/>
          <w:color w:val="000000"/>
          <w:sz w:val="28"/>
        </w:rPr>
        <w:t>
      в графе 2 активы и обязательства, чувствительные к изменению процентной ставки, распределяются по количеству временных корзин в соответствии с внутренней методологией банка;</w:t>
      </w:r>
    </w:p>
    <w:bookmarkEnd w:id="1722"/>
    <w:bookmarkStart w:name="z2426" w:id="1723"/>
    <w:p>
      <w:pPr>
        <w:spacing w:after="0"/>
        <w:ind w:left="0"/>
        <w:jc w:val="both"/>
      </w:pPr>
      <w:r>
        <w:rPr>
          <w:rFonts w:ascii="Times New Roman"/>
          <w:b w:val="false"/>
          <w:i w:val="false"/>
          <w:color w:val="000000"/>
          <w:sz w:val="28"/>
        </w:rPr>
        <w:t>
      в графах 4 и 5 указывается изменение экономической стоимости активов и обязательств банка, в случае параллельного изменения во всем диапазоне кривой доходности процентных ставок по активам и обязательствам, номинированным в национальной валюте, на определенных банком базисных пунктах;</w:t>
      </w:r>
    </w:p>
    <w:bookmarkEnd w:id="1723"/>
    <w:bookmarkStart w:name="z2427" w:id="1724"/>
    <w:p>
      <w:pPr>
        <w:spacing w:after="0"/>
        <w:ind w:left="0"/>
        <w:jc w:val="both"/>
      </w:pPr>
      <w:r>
        <w:rPr>
          <w:rFonts w:ascii="Times New Roman"/>
          <w:b w:val="false"/>
          <w:i w:val="false"/>
          <w:color w:val="000000"/>
          <w:sz w:val="28"/>
        </w:rPr>
        <w:t>
      в графах 6 и 7 указывается изменение экономической стоимости активов и обязательств банка, в случае параллельного изменения во всем диапазоне кривой доходности процентных ставок по активам и обязательствам, номинированным в иностранной валюте, на определенных банком базисных пунктах.</w:t>
      </w:r>
    </w:p>
    <w:bookmarkEnd w:id="1724"/>
    <w:bookmarkStart w:name="z2428" w:id="1725"/>
    <w:p>
      <w:pPr>
        <w:spacing w:after="0"/>
        <w:ind w:left="0"/>
        <w:jc w:val="both"/>
      </w:pPr>
      <w:r>
        <w:rPr>
          <w:rFonts w:ascii="Times New Roman"/>
          <w:b w:val="false"/>
          <w:i w:val="false"/>
          <w:color w:val="000000"/>
          <w:sz w:val="28"/>
        </w:rPr>
        <w:t>
      Таблица 6</w:t>
      </w:r>
    </w:p>
    <w:bookmarkEnd w:id="1725"/>
    <w:bookmarkStart w:name="z2429" w:id="1726"/>
    <w:p>
      <w:pPr>
        <w:spacing w:after="0"/>
        <w:ind w:left="0"/>
        <w:jc w:val="left"/>
      </w:pPr>
      <w:r>
        <w:rPr>
          <w:rFonts w:ascii="Times New Roman"/>
          <w:b/>
          <w:i w:val="false"/>
          <w:color w:val="000000"/>
        </w:rPr>
        <w:t xml:space="preserve"> Сведения о чистом процентном доходе</w:t>
      </w:r>
    </w:p>
    <w:bookmarkEnd w:id="1726"/>
    <w:bookmarkStart w:name="z2430" w:id="1727"/>
    <w:p>
      <w:pPr>
        <w:spacing w:after="0"/>
        <w:ind w:left="0"/>
        <w:jc w:val="both"/>
      </w:pPr>
      <w:r>
        <w:rPr>
          <w:rFonts w:ascii="Times New Roman"/>
          <w:b w:val="false"/>
          <w:i w:val="false"/>
          <w:color w:val="000000"/>
          <w:sz w:val="28"/>
        </w:rPr>
        <w:t>
      (тысяч теңге)</w:t>
      </w:r>
    </w:p>
    <w:bookmarkEnd w:id="17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текущей стоимости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стоимости в национальной валюте (прогноз)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стоимости в иностранной валюте (прогноз)</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национальная валюта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иностранная валюта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1" w:id="1728"/>
          <w:p>
            <w:pPr>
              <w:spacing w:after="20"/>
              <w:ind w:left="20"/>
              <w:jc w:val="both"/>
            </w:pPr>
            <w:r>
              <w:rPr>
                <w:rFonts w:ascii="Times New Roman"/>
                <w:b w:val="false"/>
                <w:i w:val="false"/>
                <w:color w:val="000000"/>
                <w:sz w:val="20"/>
              </w:rPr>
              <w:t>
+___</w:t>
            </w:r>
          </w:p>
          <w:bookmarkEnd w:id="1728"/>
          <w:p>
            <w:pPr>
              <w:spacing w:after="20"/>
              <w:ind w:left="20"/>
              <w:jc w:val="both"/>
            </w:pPr>
            <w:r>
              <w:rPr>
                <w:rFonts w:ascii="Times New Roman"/>
                <w:b w:val="false"/>
                <w:i w:val="false"/>
                <w:color w:val="000000"/>
                <w:sz w:val="20"/>
              </w:rPr>
              <w:t>
базисный пункт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2" w:id="1729"/>
          <w:p>
            <w:pPr>
              <w:spacing w:after="20"/>
              <w:ind w:left="20"/>
              <w:jc w:val="both"/>
            </w:pPr>
            <w:r>
              <w:rPr>
                <w:rFonts w:ascii="Times New Roman"/>
                <w:b w:val="false"/>
                <w:i w:val="false"/>
                <w:color w:val="000000"/>
                <w:sz w:val="20"/>
              </w:rPr>
              <w:t>
-___</w:t>
            </w:r>
          </w:p>
          <w:bookmarkEnd w:id="1729"/>
          <w:p>
            <w:pPr>
              <w:spacing w:after="20"/>
              <w:ind w:left="20"/>
              <w:jc w:val="both"/>
            </w:pPr>
            <w:r>
              <w:rPr>
                <w:rFonts w:ascii="Times New Roman"/>
                <w:b w:val="false"/>
                <w:i w:val="false"/>
                <w:color w:val="000000"/>
                <w:sz w:val="20"/>
              </w:rPr>
              <w:t>
базисный пункт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3" w:id="1730"/>
          <w:p>
            <w:pPr>
              <w:spacing w:after="20"/>
              <w:ind w:left="20"/>
              <w:jc w:val="both"/>
            </w:pPr>
            <w:r>
              <w:rPr>
                <w:rFonts w:ascii="Times New Roman"/>
                <w:b w:val="false"/>
                <w:i w:val="false"/>
                <w:color w:val="000000"/>
                <w:sz w:val="20"/>
              </w:rPr>
              <w:t>
+___</w:t>
            </w:r>
          </w:p>
          <w:bookmarkEnd w:id="1730"/>
          <w:p>
            <w:pPr>
              <w:spacing w:after="20"/>
              <w:ind w:left="20"/>
              <w:jc w:val="both"/>
            </w:pPr>
            <w:r>
              <w:rPr>
                <w:rFonts w:ascii="Times New Roman"/>
                <w:b w:val="false"/>
                <w:i w:val="false"/>
                <w:color w:val="000000"/>
                <w:sz w:val="20"/>
              </w:rPr>
              <w:t>
базисный пункт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4" w:id="1731"/>
          <w:p>
            <w:pPr>
              <w:spacing w:after="20"/>
              <w:ind w:left="20"/>
              <w:jc w:val="both"/>
            </w:pPr>
            <w:r>
              <w:rPr>
                <w:rFonts w:ascii="Times New Roman"/>
                <w:b w:val="false"/>
                <w:i w:val="false"/>
                <w:color w:val="000000"/>
                <w:sz w:val="20"/>
              </w:rPr>
              <w:t>
-____</w:t>
            </w:r>
          </w:p>
          <w:bookmarkEnd w:id="1731"/>
          <w:p>
            <w:pPr>
              <w:spacing w:after="20"/>
              <w:ind w:left="20"/>
              <w:jc w:val="both"/>
            </w:pPr>
            <w:r>
              <w:rPr>
                <w:rFonts w:ascii="Times New Roman"/>
                <w:b w:val="false"/>
                <w:i w:val="false"/>
                <w:color w:val="000000"/>
                <w:sz w:val="20"/>
              </w:rPr>
              <w:t>
базисный пункт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Процентные доходы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Процентные расходы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Чистый процентный доход (расход)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35" w:id="1732"/>
    <w:p>
      <w:pPr>
        <w:spacing w:after="0"/>
        <w:ind w:left="0"/>
        <w:jc w:val="both"/>
      </w:pPr>
      <w:r>
        <w:rPr>
          <w:rFonts w:ascii="Times New Roman"/>
          <w:b w:val="false"/>
          <w:i w:val="false"/>
          <w:color w:val="000000"/>
          <w:sz w:val="28"/>
        </w:rPr>
        <w:t>
      Примечание:</w:t>
      </w:r>
    </w:p>
    <w:bookmarkEnd w:id="1732"/>
    <w:bookmarkStart w:name="z2436" w:id="1733"/>
    <w:p>
      <w:pPr>
        <w:spacing w:after="0"/>
        <w:ind w:left="0"/>
        <w:jc w:val="both"/>
      </w:pPr>
      <w:r>
        <w:rPr>
          <w:rFonts w:ascii="Times New Roman"/>
          <w:b w:val="false"/>
          <w:i w:val="false"/>
          <w:color w:val="000000"/>
          <w:sz w:val="28"/>
        </w:rPr>
        <w:t>
      в графах 4 и 5 указываются изменения процентных доходов и процентных расходов, в случае параллельного изменения кривой доходности процентных ставок по требованиям и обязательствам, номинированным в национальной валюте, на определенные банком базисных пунктах;</w:t>
      </w:r>
    </w:p>
    <w:bookmarkEnd w:id="1733"/>
    <w:bookmarkStart w:name="z2437" w:id="1734"/>
    <w:p>
      <w:pPr>
        <w:spacing w:after="0"/>
        <w:ind w:left="0"/>
        <w:jc w:val="both"/>
      </w:pPr>
      <w:r>
        <w:rPr>
          <w:rFonts w:ascii="Times New Roman"/>
          <w:b w:val="false"/>
          <w:i w:val="false"/>
          <w:color w:val="000000"/>
          <w:sz w:val="28"/>
        </w:rPr>
        <w:t>
      в графах 6 и 7 указываются изменения процентных доходов и процентных расходов, в случае параллельного изменения кривой доходности процентных ставок по требованиям и обязательствам, номинированным в иностранной валюте, на определенные банком базисных пунктах.</w:t>
      </w:r>
    </w:p>
    <w:bookmarkEnd w:id="1734"/>
    <w:bookmarkStart w:name="z2438" w:id="1735"/>
    <w:p>
      <w:pPr>
        <w:spacing w:after="0"/>
        <w:ind w:left="0"/>
        <w:jc w:val="both"/>
      </w:pPr>
      <w:r>
        <w:rPr>
          <w:rFonts w:ascii="Times New Roman"/>
          <w:b w:val="false"/>
          <w:i w:val="false"/>
          <w:color w:val="000000"/>
          <w:sz w:val="28"/>
        </w:rPr>
        <w:t>
      Таблица 7</w:t>
      </w:r>
    </w:p>
    <w:bookmarkEnd w:id="1735"/>
    <w:bookmarkStart w:name="z2439" w:id="1736"/>
    <w:p>
      <w:pPr>
        <w:spacing w:after="0"/>
        <w:ind w:left="0"/>
        <w:jc w:val="left"/>
      </w:pPr>
      <w:r>
        <w:rPr>
          <w:rFonts w:ascii="Times New Roman"/>
          <w:b/>
          <w:i w:val="false"/>
          <w:color w:val="000000"/>
        </w:rPr>
        <w:t xml:space="preserve"> Сведения об оценке внутреннего (экономического) и регуляторного собственного капитала</w:t>
      </w:r>
    </w:p>
    <w:bookmarkEnd w:id="17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рисков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Регуляторный собственный капитал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Внутренний (экономический) капитал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0" w:id="1737"/>
          <w:p>
            <w:pPr>
              <w:spacing w:after="20"/>
              <w:ind w:left="20"/>
              <w:jc w:val="both"/>
            </w:pPr>
            <w:r>
              <w:rPr>
                <w:rFonts w:ascii="Times New Roman"/>
                <w:b w:val="false"/>
                <w:i w:val="false"/>
                <w:color w:val="000000"/>
                <w:sz w:val="20"/>
              </w:rPr>
              <w:t>
Прогноз</w:t>
            </w:r>
          </w:p>
          <w:bookmarkEnd w:id="1737"/>
          <w:p>
            <w:pPr>
              <w:spacing w:after="20"/>
              <w:ind w:left="20"/>
              <w:jc w:val="both"/>
            </w:pPr>
            <w:r>
              <w:rPr>
                <w:rFonts w:ascii="Times New Roman"/>
                <w:b w:val="false"/>
                <w:i w:val="false"/>
                <w:color w:val="000000"/>
                <w:sz w:val="20"/>
              </w:rPr>
              <w:t>
(t+1)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 с учетом стресса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1" w:id="1738"/>
          <w:p>
            <w:pPr>
              <w:spacing w:after="20"/>
              <w:ind w:left="20"/>
              <w:jc w:val="both"/>
            </w:pPr>
            <w:r>
              <w:rPr>
                <w:rFonts w:ascii="Times New Roman"/>
                <w:b w:val="false"/>
                <w:i w:val="false"/>
                <w:color w:val="000000"/>
                <w:sz w:val="20"/>
              </w:rPr>
              <w:t>
Факт</w:t>
            </w:r>
          </w:p>
          <w:bookmarkEnd w:id="1738"/>
          <w:p>
            <w:pPr>
              <w:spacing w:after="20"/>
              <w:ind w:left="20"/>
              <w:jc w:val="both"/>
            </w:pPr>
            <w:r>
              <w:rPr>
                <w:rFonts w:ascii="Times New Roman"/>
                <w:b w:val="false"/>
                <w:i w:val="false"/>
                <w:color w:val="000000"/>
                <w:sz w:val="20"/>
              </w:rPr>
              <w:t>
(t)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2" w:id="1739"/>
          <w:p>
            <w:pPr>
              <w:spacing w:after="20"/>
              <w:ind w:left="20"/>
              <w:jc w:val="both"/>
            </w:pPr>
            <w:r>
              <w:rPr>
                <w:rFonts w:ascii="Times New Roman"/>
                <w:b w:val="false"/>
                <w:i w:val="false"/>
                <w:color w:val="000000"/>
                <w:sz w:val="20"/>
              </w:rPr>
              <w:t>
Прогноз</w:t>
            </w:r>
          </w:p>
          <w:bookmarkEnd w:id="1739"/>
          <w:p>
            <w:pPr>
              <w:spacing w:after="20"/>
              <w:ind w:left="20"/>
              <w:jc w:val="both"/>
            </w:pPr>
            <w:r>
              <w:rPr>
                <w:rFonts w:ascii="Times New Roman"/>
                <w:b w:val="false"/>
                <w:i w:val="false"/>
                <w:color w:val="000000"/>
                <w:sz w:val="20"/>
              </w:rPr>
              <w:t>
(t+1)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 с учетом стресса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регуляторного капитала, соответствующая требованиям/общая сумма необходимого внутреннего (экономического) капитала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взвешенные с учетом кредитного риска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взвешенные с учетом рыночного риска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риск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активов, взвешенных с учетом риска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капиталу с учетом кредитного риска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капиталу с учетом рыночного риска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капиталу с учетом операционного риска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существенные риски, подлежащие количественной оценке (указать какие)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капиталу с учетом существенных рисков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3" w:id="1740"/>
    <w:p>
      <w:pPr>
        <w:spacing w:after="0"/>
        <w:ind w:left="0"/>
        <w:jc w:val="both"/>
      </w:pPr>
      <w:r>
        <w:rPr>
          <w:rFonts w:ascii="Times New Roman"/>
          <w:b w:val="false"/>
          <w:i w:val="false"/>
          <w:color w:val="000000"/>
          <w:sz w:val="28"/>
        </w:rPr>
        <w:t>
      Примечание:</w:t>
      </w:r>
    </w:p>
    <w:bookmarkEnd w:id="1740"/>
    <w:bookmarkStart w:name="z2444" w:id="1741"/>
    <w:p>
      <w:pPr>
        <w:spacing w:after="0"/>
        <w:ind w:left="0"/>
        <w:jc w:val="both"/>
      </w:pPr>
      <w:r>
        <w:rPr>
          <w:rFonts w:ascii="Times New Roman"/>
          <w:b w:val="false"/>
          <w:i w:val="false"/>
          <w:color w:val="000000"/>
          <w:sz w:val="28"/>
        </w:rPr>
        <w:t>
      в графах 3 и 4 указывается фактическое и прогнозное значение капитала по каждому виду риска, а также прогнозное значение с учетом стресс-тестирования.</w:t>
      </w:r>
    </w:p>
    <w:bookmarkEnd w:id="1741"/>
    <w:bookmarkStart w:name="z2445" w:id="1742"/>
    <w:p>
      <w:pPr>
        <w:spacing w:after="0"/>
        <w:ind w:left="0"/>
        <w:jc w:val="both"/>
      </w:pPr>
      <w:r>
        <w:rPr>
          <w:rFonts w:ascii="Times New Roman"/>
          <w:b w:val="false"/>
          <w:i w:val="false"/>
          <w:color w:val="000000"/>
          <w:sz w:val="28"/>
        </w:rPr>
        <w:t>
      Если не применимо, используется сокращение НП - "не применимо".</w:t>
      </w:r>
    </w:p>
    <w:bookmarkEnd w:id="1742"/>
    <w:bookmarkStart w:name="z2446" w:id="1743"/>
    <w:p>
      <w:pPr>
        <w:spacing w:after="0"/>
        <w:ind w:left="0"/>
        <w:jc w:val="both"/>
      </w:pPr>
      <w:r>
        <w:rPr>
          <w:rFonts w:ascii="Times New Roman"/>
          <w:b w:val="false"/>
          <w:i w:val="false"/>
          <w:color w:val="000000"/>
          <w:sz w:val="28"/>
        </w:rPr>
        <w:t>
      Таблица 8</w:t>
      </w:r>
    </w:p>
    <w:bookmarkEnd w:id="1743"/>
    <w:bookmarkStart w:name="z2447" w:id="1744"/>
    <w:p>
      <w:pPr>
        <w:spacing w:after="0"/>
        <w:ind w:left="0"/>
        <w:jc w:val="left"/>
      </w:pPr>
      <w:r>
        <w:rPr>
          <w:rFonts w:ascii="Times New Roman"/>
          <w:b/>
          <w:i w:val="false"/>
          <w:color w:val="000000"/>
        </w:rPr>
        <w:t xml:space="preserve"> Сведения о сценариях стресс-тестирования</w:t>
      </w:r>
    </w:p>
    <w:bookmarkEnd w:id="17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Сценарий стресс-тестирования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сценария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Временной горизонт, периодичность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риска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8" w:id="1745"/>
    <w:p>
      <w:pPr>
        <w:spacing w:after="0"/>
        <w:ind w:left="0"/>
        <w:jc w:val="both"/>
      </w:pPr>
      <w:r>
        <w:rPr>
          <w:rFonts w:ascii="Times New Roman"/>
          <w:b w:val="false"/>
          <w:i w:val="false"/>
          <w:color w:val="000000"/>
          <w:sz w:val="28"/>
        </w:rPr>
        <w:t>
      Примечание:</w:t>
      </w:r>
    </w:p>
    <w:bookmarkEnd w:id="1745"/>
    <w:bookmarkStart w:name="z2449" w:id="1746"/>
    <w:p>
      <w:pPr>
        <w:spacing w:after="0"/>
        <w:ind w:left="0"/>
        <w:jc w:val="both"/>
      </w:pPr>
      <w:r>
        <w:rPr>
          <w:rFonts w:ascii="Times New Roman"/>
          <w:b w:val="false"/>
          <w:i w:val="false"/>
          <w:color w:val="000000"/>
          <w:sz w:val="28"/>
        </w:rPr>
        <w:t>
      в графе 2 указывается наименование для каждого сценария стресс-тестирования;</w:t>
      </w:r>
    </w:p>
    <w:bookmarkEnd w:id="1746"/>
    <w:bookmarkStart w:name="z2450" w:id="1747"/>
    <w:p>
      <w:pPr>
        <w:spacing w:after="0"/>
        <w:ind w:left="0"/>
        <w:jc w:val="both"/>
      </w:pPr>
      <w:r>
        <w:rPr>
          <w:rFonts w:ascii="Times New Roman"/>
          <w:b w:val="false"/>
          <w:i w:val="false"/>
          <w:color w:val="000000"/>
          <w:sz w:val="28"/>
        </w:rPr>
        <w:t>
      в графе 3 для каждого сценария указывается значение параметра стресс-тестирования;</w:t>
      </w:r>
    </w:p>
    <w:bookmarkEnd w:id="1747"/>
    <w:bookmarkStart w:name="z2451" w:id="1748"/>
    <w:p>
      <w:pPr>
        <w:spacing w:after="0"/>
        <w:ind w:left="0"/>
        <w:jc w:val="both"/>
      </w:pPr>
      <w:r>
        <w:rPr>
          <w:rFonts w:ascii="Times New Roman"/>
          <w:b w:val="false"/>
          <w:i w:val="false"/>
          <w:color w:val="000000"/>
          <w:sz w:val="28"/>
        </w:rPr>
        <w:t>
      в графе 4 для каждого параметра стресс-сценария указывается временной горизонт и периодичность проведения;</w:t>
      </w:r>
    </w:p>
    <w:bookmarkEnd w:id="1748"/>
    <w:bookmarkStart w:name="z2452" w:id="1749"/>
    <w:p>
      <w:pPr>
        <w:spacing w:after="0"/>
        <w:ind w:left="0"/>
        <w:jc w:val="both"/>
      </w:pPr>
      <w:r>
        <w:rPr>
          <w:rFonts w:ascii="Times New Roman"/>
          <w:b w:val="false"/>
          <w:i w:val="false"/>
          <w:color w:val="000000"/>
          <w:sz w:val="28"/>
        </w:rPr>
        <w:t>
      в графе 5 для каждого параметра стресс-сценария указываются виды рисков, на которые он оказывает влияние.</w:t>
      </w:r>
    </w:p>
    <w:bookmarkEnd w:id="1749"/>
    <w:bookmarkStart w:name="z2453" w:id="1750"/>
    <w:p>
      <w:pPr>
        <w:spacing w:after="0"/>
        <w:ind w:left="0"/>
        <w:jc w:val="both"/>
      </w:pPr>
      <w:r>
        <w:rPr>
          <w:rFonts w:ascii="Times New Roman"/>
          <w:b w:val="false"/>
          <w:i w:val="false"/>
          <w:color w:val="000000"/>
          <w:sz w:val="28"/>
        </w:rPr>
        <w:t>
      Таблица 9</w:t>
      </w:r>
    </w:p>
    <w:bookmarkEnd w:id="1750"/>
    <w:bookmarkStart w:name="z2454" w:id="1751"/>
    <w:p>
      <w:pPr>
        <w:spacing w:after="0"/>
        <w:ind w:left="0"/>
        <w:jc w:val="left"/>
      </w:pPr>
      <w:r>
        <w:rPr>
          <w:rFonts w:ascii="Times New Roman"/>
          <w:b/>
          <w:i w:val="false"/>
          <w:color w:val="000000"/>
        </w:rPr>
        <w:t xml:space="preserve"> Сведения о процессах ВПОДЛ</w:t>
      </w:r>
    </w:p>
    <w:bookmarkEnd w:id="17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Этап процесса ВПОДЛ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Ответственное подразделение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Внутренний документ, регламентирующий процесс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Выявление существенных рисков ликвидности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существенных рисков ликвидности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основных показателей риска ликвидности (коэффициент покрытия ликвидности, коэффициент нетто стабильного фондирования и другие)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краткосрочной ликвидности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долгосрочной ликвидности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устойчивости фондирования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управления буфером ликвидности и залоговым обеспечением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риска ликвидности в процессе утверждения новых продуктов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стресс-тестирования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Согласованность со стратегией риск-аппетита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Самооценка по ВПОДЛ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5" w:id="1752"/>
    <w:p>
      <w:pPr>
        <w:spacing w:after="0"/>
        <w:ind w:left="0"/>
        <w:jc w:val="both"/>
      </w:pPr>
      <w:r>
        <w:rPr>
          <w:rFonts w:ascii="Times New Roman"/>
          <w:b w:val="false"/>
          <w:i w:val="false"/>
          <w:color w:val="000000"/>
          <w:sz w:val="28"/>
        </w:rPr>
        <w:t>
      Примечание:</w:t>
      </w:r>
    </w:p>
    <w:bookmarkEnd w:id="1752"/>
    <w:bookmarkStart w:name="z2456" w:id="1753"/>
    <w:p>
      <w:pPr>
        <w:spacing w:after="0"/>
        <w:ind w:left="0"/>
        <w:jc w:val="both"/>
      </w:pPr>
      <w:r>
        <w:rPr>
          <w:rFonts w:ascii="Times New Roman"/>
          <w:b w:val="false"/>
          <w:i w:val="false"/>
          <w:color w:val="000000"/>
          <w:sz w:val="28"/>
        </w:rPr>
        <w:t>
      в графе 3 указывается описание используемой банком методики для каждого этапа ВПОДЛ;</w:t>
      </w:r>
    </w:p>
    <w:bookmarkEnd w:id="1753"/>
    <w:bookmarkStart w:name="z2457" w:id="1754"/>
    <w:p>
      <w:pPr>
        <w:spacing w:after="0"/>
        <w:ind w:left="0"/>
        <w:jc w:val="both"/>
      </w:pPr>
      <w:r>
        <w:rPr>
          <w:rFonts w:ascii="Times New Roman"/>
          <w:b w:val="false"/>
          <w:i w:val="false"/>
          <w:color w:val="000000"/>
          <w:sz w:val="28"/>
        </w:rPr>
        <w:t>
      в графе 4 указывается ответственное подразделение, осуществляющее соответствующий этап;</w:t>
      </w:r>
    </w:p>
    <w:bookmarkEnd w:id="1754"/>
    <w:bookmarkStart w:name="z2458" w:id="1755"/>
    <w:p>
      <w:pPr>
        <w:spacing w:after="0"/>
        <w:ind w:left="0"/>
        <w:jc w:val="both"/>
      </w:pPr>
      <w:r>
        <w:rPr>
          <w:rFonts w:ascii="Times New Roman"/>
          <w:b w:val="false"/>
          <w:i w:val="false"/>
          <w:color w:val="000000"/>
          <w:sz w:val="28"/>
        </w:rPr>
        <w:t>
      в графе 5 указывается внутренний документ, регламентирующий соответствующий процесс ВПОДК.</w:t>
      </w:r>
    </w:p>
    <w:bookmarkEnd w:id="1755"/>
    <w:bookmarkStart w:name="z2459" w:id="1756"/>
    <w:p>
      <w:pPr>
        <w:spacing w:after="0"/>
        <w:ind w:left="0"/>
        <w:jc w:val="both"/>
      </w:pPr>
      <w:r>
        <w:rPr>
          <w:rFonts w:ascii="Times New Roman"/>
          <w:b w:val="false"/>
          <w:i w:val="false"/>
          <w:color w:val="000000"/>
          <w:sz w:val="28"/>
        </w:rPr>
        <w:t>
      Таблица 10</w:t>
      </w:r>
    </w:p>
    <w:bookmarkEnd w:id="1756"/>
    <w:bookmarkStart w:name="z2460" w:id="1757"/>
    <w:p>
      <w:pPr>
        <w:spacing w:after="0"/>
        <w:ind w:left="0"/>
        <w:jc w:val="left"/>
      </w:pPr>
      <w:r>
        <w:rPr>
          <w:rFonts w:ascii="Times New Roman"/>
          <w:b/>
          <w:i w:val="false"/>
          <w:color w:val="000000"/>
        </w:rPr>
        <w:t xml:space="preserve"> Сведения о результатах стресс-тестирования</w:t>
      </w:r>
    </w:p>
    <w:bookmarkEnd w:id="17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Сценарий стресс-тестирования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сценария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покрытия ликвидности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нетто стабильного фондирования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Высоколиквидные активы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депозитам физических лиц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Краткосрочное финансирование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Другой показатель (при наличии указать какой)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61" w:id="1758"/>
    <w:p>
      <w:pPr>
        <w:spacing w:after="0"/>
        <w:ind w:left="0"/>
        <w:jc w:val="both"/>
      </w:pPr>
      <w:r>
        <w:rPr>
          <w:rFonts w:ascii="Times New Roman"/>
          <w:b w:val="false"/>
          <w:i w:val="false"/>
          <w:color w:val="000000"/>
          <w:sz w:val="28"/>
        </w:rPr>
        <w:t>
      продолжение таблицы:</w:t>
      </w:r>
    </w:p>
    <w:bookmarkEnd w:id="17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учетом стресса (временной горизонт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62" w:id="1759"/>
    <w:p>
      <w:pPr>
        <w:spacing w:after="0"/>
        <w:ind w:left="0"/>
        <w:jc w:val="both"/>
      </w:pPr>
      <w:r>
        <w:rPr>
          <w:rFonts w:ascii="Times New Roman"/>
          <w:b w:val="false"/>
          <w:i w:val="false"/>
          <w:color w:val="000000"/>
          <w:sz w:val="28"/>
        </w:rPr>
        <w:t>
      Примечание:</w:t>
      </w:r>
    </w:p>
    <w:bookmarkEnd w:id="1759"/>
    <w:bookmarkStart w:name="z2463" w:id="1760"/>
    <w:p>
      <w:pPr>
        <w:spacing w:after="0"/>
        <w:ind w:left="0"/>
        <w:jc w:val="both"/>
      </w:pPr>
      <w:r>
        <w:rPr>
          <w:rFonts w:ascii="Times New Roman"/>
          <w:b w:val="false"/>
          <w:i w:val="false"/>
          <w:color w:val="000000"/>
          <w:sz w:val="28"/>
        </w:rPr>
        <w:t>
      в графе 5 указывается фактическое значение за отчетный период;</w:t>
      </w:r>
    </w:p>
    <w:bookmarkEnd w:id="1760"/>
    <w:bookmarkStart w:name="z2464" w:id="1761"/>
    <w:p>
      <w:pPr>
        <w:spacing w:after="0"/>
        <w:ind w:left="0"/>
        <w:jc w:val="both"/>
      </w:pPr>
      <w:r>
        <w:rPr>
          <w:rFonts w:ascii="Times New Roman"/>
          <w:b w:val="false"/>
          <w:i w:val="false"/>
          <w:color w:val="000000"/>
          <w:sz w:val="28"/>
        </w:rPr>
        <w:t>
      в графе 6 указываются значения с учетом применения временного горизонта;</w:t>
      </w:r>
    </w:p>
    <w:bookmarkEnd w:id="1761"/>
    <w:bookmarkStart w:name="z2465" w:id="1762"/>
    <w:p>
      <w:pPr>
        <w:spacing w:after="0"/>
        <w:ind w:left="0"/>
        <w:jc w:val="both"/>
      </w:pPr>
      <w:r>
        <w:rPr>
          <w:rFonts w:ascii="Times New Roman"/>
          <w:b w:val="false"/>
          <w:i w:val="false"/>
          <w:color w:val="000000"/>
          <w:sz w:val="28"/>
        </w:rPr>
        <w:t>
      в графе 7 указываются примечания к таблице.</w:t>
      </w:r>
    </w:p>
    <w:bookmarkEnd w:id="1762"/>
    <w:bookmarkStart w:name="z2466" w:id="1763"/>
    <w:p>
      <w:pPr>
        <w:spacing w:after="0"/>
        <w:ind w:left="0"/>
        <w:jc w:val="both"/>
      </w:pPr>
      <w:r>
        <w:rPr>
          <w:rFonts w:ascii="Times New Roman"/>
          <w:b w:val="false"/>
          <w:i w:val="false"/>
          <w:color w:val="000000"/>
          <w:sz w:val="28"/>
        </w:rPr>
        <w:t>
      Коэффициент покрытия ликвидности и коэффициент нетто стабильного фондирования применим для всех банков, за исключением исламских банков.</w:t>
      </w:r>
    </w:p>
    <w:bookmarkEnd w:id="1763"/>
    <w:bookmarkStart w:name="z2467" w:id="1764"/>
    <w:p>
      <w:pPr>
        <w:spacing w:after="0"/>
        <w:ind w:left="0"/>
        <w:jc w:val="both"/>
      </w:pPr>
      <w:r>
        <w:rPr>
          <w:rFonts w:ascii="Times New Roman"/>
          <w:b w:val="false"/>
          <w:i w:val="false"/>
          <w:color w:val="000000"/>
          <w:sz w:val="28"/>
        </w:rPr>
        <w:t>
      Сценарий и параметры стресс-тестирования определяются в соответствии с внешней операционной средой, стратегией, организационной структурой, объемом активов, характером и уровнем сложности операций банка.</w:t>
      </w:r>
    </w:p>
    <w:bookmarkEnd w:id="17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Перечню некоторых</w:t>
            </w:r>
            <w:r>
              <w:br/>
            </w:r>
            <w:r>
              <w:rPr>
                <w:rFonts w:ascii="Times New Roman"/>
                <w:b w:val="false"/>
                <w:i w:val="false"/>
                <w:color w:val="000000"/>
                <w:sz w:val="20"/>
              </w:rPr>
              <w:t>постановлений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 и</w:t>
            </w:r>
            <w:r>
              <w:br/>
            </w:r>
            <w:r>
              <w:rPr>
                <w:rFonts w:ascii="Times New Roman"/>
                <w:b w:val="false"/>
                <w:i w:val="false"/>
                <w:color w:val="000000"/>
                <w:sz w:val="20"/>
              </w:rPr>
              <w:t>постановления Правления</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 в которые</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формирования</w:t>
            </w:r>
            <w:r>
              <w:br/>
            </w:r>
            <w:r>
              <w:rPr>
                <w:rFonts w:ascii="Times New Roman"/>
                <w:b w:val="false"/>
                <w:i w:val="false"/>
                <w:color w:val="000000"/>
                <w:sz w:val="20"/>
              </w:rPr>
              <w:t>системы управления рисками</w:t>
            </w:r>
            <w:r>
              <w:br/>
            </w:r>
            <w:r>
              <w:rPr>
                <w:rFonts w:ascii="Times New Roman"/>
                <w:b w:val="false"/>
                <w:i w:val="false"/>
                <w:color w:val="000000"/>
                <w:sz w:val="20"/>
              </w:rPr>
              <w:t xml:space="preserve">и внутреннего контроля для </w:t>
            </w:r>
            <w:r>
              <w:br/>
            </w:r>
            <w:r>
              <w:rPr>
                <w:rFonts w:ascii="Times New Roman"/>
                <w:b w:val="false"/>
                <w:i w:val="false"/>
                <w:color w:val="000000"/>
                <w:sz w:val="20"/>
              </w:rPr>
              <w:t>банков</w:t>
            </w:r>
            <w:r>
              <w:br/>
            </w:r>
            <w:r>
              <w:rPr>
                <w:rFonts w:ascii="Times New Roman"/>
                <w:b w:val="false"/>
                <w:i w:val="false"/>
                <w:color w:val="000000"/>
                <w:sz w:val="20"/>
              </w:rPr>
              <w:t>и филиалов банков-</w:t>
            </w:r>
            <w:r>
              <w:br/>
            </w:r>
            <w:r>
              <w:rPr>
                <w:rFonts w:ascii="Times New Roman"/>
                <w:b w:val="false"/>
                <w:i w:val="false"/>
                <w:color w:val="000000"/>
                <w:sz w:val="20"/>
              </w:rPr>
              <w:t>нерезидентов</w:t>
            </w:r>
            <w:r>
              <w:br/>
            </w:r>
            <w:r>
              <w:rPr>
                <w:rFonts w:ascii="Times New Roman"/>
                <w:b w:val="false"/>
                <w:i w:val="false"/>
                <w:color w:val="000000"/>
                <w:sz w:val="20"/>
              </w:rPr>
              <w:t>Республики Казахстан</w:t>
            </w:r>
          </w:p>
        </w:tc>
      </w:tr>
    </w:tbl>
    <w:bookmarkStart w:name="z2470" w:id="1765"/>
    <w:p>
      <w:pPr>
        <w:spacing w:after="0"/>
        <w:ind w:left="0"/>
        <w:jc w:val="both"/>
      </w:pPr>
      <w:r>
        <w:rPr>
          <w:rFonts w:ascii="Times New Roman"/>
          <w:b w:val="false"/>
          <w:i w:val="false"/>
          <w:color w:val="000000"/>
          <w:sz w:val="28"/>
        </w:rPr>
        <w:t>
      Таблица 1</w:t>
      </w:r>
    </w:p>
    <w:bookmarkEnd w:id="1765"/>
    <w:bookmarkStart w:name="z2471" w:id="1766"/>
    <w:p>
      <w:pPr>
        <w:spacing w:after="0"/>
        <w:ind w:left="0"/>
        <w:jc w:val="left"/>
      </w:pPr>
      <w:r>
        <w:rPr>
          <w:rFonts w:ascii="Times New Roman"/>
          <w:b/>
          <w:i w:val="false"/>
          <w:color w:val="000000"/>
        </w:rPr>
        <w:t xml:space="preserve"> Информация об активах банка, подверженных кредитному риску</w:t>
      </w:r>
    </w:p>
    <w:bookmarkEnd w:id="1766"/>
    <w:bookmarkStart w:name="z2472" w:id="1767"/>
    <w:p>
      <w:pPr>
        <w:spacing w:after="0"/>
        <w:ind w:left="0"/>
        <w:jc w:val="both"/>
      </w:pPr>
      <w:r>
        <w:rPr>
          <w:rFonts w:ascii="Times New Roman"/>
          <w:b w:val="false"/>
          <w:i w:val="false"/>
          <w:color w:val="000000"/>
          <w:sz w:val="28"/>
        </w:rPr>
        <w:t>
      (тысяч теңге)</w:t>
      </w:r>
    </w:p>
    <w:bookmarkEnd w:id="17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находящиеся в состоянии дефолта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 просроченной задолженностью по основному долгу и (или) начисленному вознаграждению свыше 90 (девяноста) календарных дней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не находящиеся в состоянии дефолта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 просроченной задолженностью по основному долгу и (или) начисленному вознаграждению не более 90 (девяноста) календарных дней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Провизии (резервы)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балансовая стоимость активов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Внебалансовые обязательства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3" w:id="1768"/>
    <w:p>
      <w:pPr>
        <w:spacing w:after="0"/>
        <w:ind w:left="0"/>
        <w:jc w:val="both"/>
      </w:pPr>
      <w:r>
        <w:rPr>
          <w:rFonts w:ascii="Times New Roman"/>
          <w:b w:val="false"/>
          <w:i w:val="false"/>
          <w:color w:val="000000"/>
          <w:sz w:val="28"/>
        </w:rPr>
        <w:t>
      Примечание:</w:t>
      </w:r>
    </w:p>
    <w:bookmarkEnd w:id="1768"/>
    <w:bookmarkStart w:name="z2474" w:id="1769"/>
    <w:p>
      <w:pPr>
        <w:spacing w:after="0"/>
        <w:ind w:left="0"/>
        <w:jc w:val="both"/>
      </w:pPr>
      <w:r>
        <w:rPr>
          <w:rFonts w:ascii="Times New Roman"/>
          <w:b w:val="false"/>
          <w:i w:val="false"/>
          <w:color w:val="000000"/>
          <w:sz w:val="28"/>
        </w:rPr>
        <w:t>
      в таблице указывается информация по общей задолженности по займам, иным операций, которым присущ кредитный риск, долговым ценным бумагам, внебалансовым обязательствам;</w:t>
      </w:r>
    </w:p>
    <w:bookmarkEnd w:id="1769"/>
    <w:bookmarkStart w:name="z2475" w:id="1770"/>
    <w:p>
      <w:pPr>
        <w:spacing w:after="0"/>
        <w:ind w:left="0"/>
        <w:jc w:val="both"/>
      </w:pPr>
      <w:r>
        <w:rPr>
          <w:rFonts w:ascii="Times New Roman"/>
          <w:b w:val="false"/>
          <w:i w:val="false"/>
          <w:color w:val="000000"/>
          <w:sz w:val="28"/>
        </w:rPr>
        <w:t xml:space="preserve">
      в графе 3 указываются требования, находящиеся в состоянии дефолта, который рассчитывается в порядке, предусмотренном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сентября 2025 года № 61 "Об утверждении Правил создания провизий (резервов)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(зарегистрировано в Реестре государственной регистрации нормативных правовых актов под № 36994);</w:t>
      </w:r>
    </w:p>
    <w:bookmarkEnd w:id="1770"/>
    <w:bookmarkStart w:name="z2476" w:id="1771"/>
    <w:p>
      <w:pPr>
        <w:spacing w:after="0"/>
        <w:ind w:left="0"/>
        <w:jc w:val="both"/>
      </w:pPr>
      <w:r>
        <w:rPr>
          <w:rFonts w:ascii="Times New Roman"/>
          <w:b w:val="false"/>
          <w:i w:val="false"/>
          <w:color w:val="000000"/>
          <w:sz w:val="28"/>
        </w:rPr>
        <w:t>
      в графе 4 указываются требования с просроченной задолженностью требования с просроченной задолженностью по основному долгу и (или) начисленному вознаграждению свыше 90 (девяноста) календарных дней;</w:t>
      </w:r>
    </w:p>
    <w:bookmarkEnd w:id="1771"/>
    <w:bookmarkStart w:name="z2477" w:id="1772"/>
    <w:p>
      <w:pPr>
        <w:spacing w:after="0"/>
        <w:ind w:left="0"/>
        <w:jc w:val="both"/>
      </w:pPr>
      <w:r>
        <w:rPr>
          <w:rFonts w:ascii="Times New Roman"/>
          <w:b w:val="false"/>
          <w:i w:val="false"/>
          <w:color w:val="000000"/>
          <w:sz w:val="28"/>
        </w:rPr>
        <w:t>
      в графе 5 указываются требования, не находящиеся в состоянии дефолта;</w:t>
      </w:r>
    </w:p>
    <w:bookmarkEnd w:id="1772"/>
    <w:bookmarkStart w:name="z2478" w:id="1773"/>
    <w:p>
      <w:pPr>
        <w:spacing w:after="0"/>
        <w:ind w:left="0"/>
        <w:jc w:val="both"/>
      </w:pPr>
      <w:r>
        <w:rPr>
          <w:rFonts w:ascii="Times New Roman"/>
          <w:b w:val="false"/>
          <w:i w:val="false"/>
          <w:color w:val="000000"/>
          <w:sz w:val="28"/>
        </w:rPr>
        <w:t>
      в графе 6 указываются требования с просроченной задолженностью по основному долгу и (или) начисленному вознаграждению не более 90 (девяноста) календарных дней;</w:t>
      </w:r>
    </w:p>
    <w:bookmarkEnd w:id="1773"/>
    <w:bookmarkStart w:name="z2479" w:id="1774"/>
    <w:p>
      <w:pPr>
        <w:spacing w:after="0"/>
        <w:ind w:left="0"/>
        <w:jc w:val="both"/>
      </w:pPr>
      <w:r>
        <w:rPr>
          <w:rFonts w:ascii="Times New Roman"/>
          <w:b w:val="false"/>
          <w:i w:val="false"/>
          <w:color w:val="000000"/>
          <w:sz w:val="28"/>
        </w:rPr>
        <w:t>
      в графе 7 указывается общая сумма провизий (резервов), сформированных в соответствии с международными стандартами финансовой отчетности;</w:t>
      </w:r>
    </w:p>
    <w:bookmarkEnd w:id="1774"/>
    <w:bookmarkStart w:name="z2480" w:id="1775"/>
    <w:p>
      <w:pPr>
        <w:spacing w:after="0"/>
        <w:ind w:left="0"/>
        <w:jc w:val="both"/>
      </w:pPr>
      <w:r>
        <w:rPr>
          <w:rFonts w:ascii="Times New Roman"/>
          <w:b w:val="false"/>
          <w:i w:val="false"/>
          <w:color w:val="000000"/>
          <w:sz w:val="28"/>
        </w:rPr>
        <w:t>
      в графе 8 указывается чистая балансовая стоимость активов, которая рассчитывается как сумма граф 3 и 5, либо граф 4 и 6, за минусом графы 7.</w:t>
      </w:r>
    </w:p>
    <w:bookmarkEnd w:id="1775"/>
    <w:bookmarkStart w:name="z2481" w:id="1776"/>
    <w:p>
      <w:pPr>
        <w:spacing w:after="0"/>
        <w:ind w:left="0"/>
        <w:jc w:val="both"/>
      </w:pPr>
      <w:r>
        <w:rPr>
          <w:rFonts w:ascii="Times New Roman"/>
          <w:b w:val="false"/>
          <w:i w:val="false"/>
          <w:color w:val="000000"/>
          <w:sz w:val="28"/>
        </w:rPr>
        <w:t>
      Таблица 2</w:t>
      </w:r>
    </w:p>
    <w:bookmarkEnd w:id="1776"/>
    <w:bookmarkStart w:name="z2482" w:id="1777"/>
    <w:p>
      <w:pPr>
        <w:spacing w:after="0"/>
        <w:ind w:left="0"/>
        <w:jc w:val="left"/>
      </w:pPr>
      <w:r>
        <w:rPr>
          <w:rFonts w:ascii="Times New Roman"/>
          <w:b/>
          <w:i w:val="false"/>
          <w:color w:val="000000"/>
        </w:rPr>
        <w:t xml:space="preserve"> Информация о кредитном риске</w:t>
      </w:r>
    </w:p>
    <w:bookmarkEnd w:id="1777"/>
    <w:bookmarkStart w:name="z2483" w:id="1778"/>
    <w:p>
      <w:pPr>
        <w:spacing w:after="0"/>
        <w:ind w:left="0"/>
        <w:jc w:val="both"/>
      </w:pPr>
      <w:r>
        <w:rPr>
          <w:rFonts w:ascii="Times New Roman"/>
          <w:b w:val="false"/>
          <w:i w:val="false"/>
          <w:color w:val="000000"/>
          <w:sz w:val="28"/>
        </w:rPr>
        <w:t>
      (тысяч теңге)</w:t>
      </w:r>
    </w:p>
    <w:bookmarkEnd w:id="17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Необеспеченные требования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обеспеченные залогом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обеспеченные гарантиями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обеспеченные производными финансовыми инструментами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находящиеся в состоянии дефолта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84" w:id="1779"/>
    <w:p>
      <w:pPr>
        <w:spacing w:after="0"/>
        <w:ind w:left="0"/>
        <w:jc w:val="both"/>
      </w:pPr>
      <w:r>
        <w:rPr>
          <w:rFonts w:ascii="Times New Roman"/>
          <w:b w:val="false"/>
          <w:i w:val="false"/>
          <w:color w:val="000000"/>
          <w:sz w:val="28"/>
        </w:rPr>
        <w:t>
      Примечание:</w:t>
      </w:r>
    </w:p>
    <w:bookmarkEnd w:id="1779"/>
    <w:bookmarkStart w:name="z2485" w:id="1780"/>
    <w:p>
      <w:pPr>
        <w:spacing w:after="0"/>
        <w:ind w:left="0"/>
        <w:jc w:val="both"/>
      </w:pPr>
      <w:r>
        <w:rPr>
          <w:rFonts w:ascii="Times New Roman"/>
          <w:b w:val="false"/>
          <w:i w:val="false"/>
          <w:color w:val="000000"/>
          <w:sz w:val="28"/>
        </w:rPr>
        <w:t>
      в таблице указывается информация об инструментах снижения кредитного риска, применяемых банком в целях снижения требований к капиталу;</w:t>
      </w:r>
    </w:p>
    <w:bookmarkEnd w:id="1780"/>
    <w:bookmarkStart w:name="z2486" w:id="1781"/>
    <w:p>
      <w:pPr>
        <w:spacing w:after="0"/>
        <w:ind w:left="0"/>
        <w:jc w:val="both"/>
      </w:pPr>
      <w:r>
        <w:rPr>
          <w:rFonts w:ascii="Times New Roman"/>
          <w:b w:val="false"/>
          <w:i w:val="false"/>
          <w:color w:val="000000"/>
          <w:sz w:val="28"/>
        </w:rPr>
        <w:t>
      в графе 4 указывается информация о требованиях, необеспеченных залоговым имуществом, за вычетом провизий (резервов), сформированных в соответствии с международными стандартами финансовой отчетности;</w:t>
      </w:r>
    </w:p>
    <w:bookmarkEnd w:id="1781"/>
    <w:bookmarkStart w:name="z2487" w:id="1782"/>
    <w:p>
      <w:pPr>
        <w:spacing w:after="0"/>
        <w:ind w:left="0"/>
        <w:jc w:val="both"/>
      </w:pPr>
      <w:r>
        <w:rPr>
          <w:rFonts w:ascii="Times New Roman"/>
          <w:b w:val="false"/>
          <w:i w:val="false"/>
          <w:color w:val="000000"/>
          <w:sz w:val="28"/>
        </w:rPr>
        <w:t>
      в графе 5 указывается информация о требованиях, обеспеченных залоговым имуществом (недвижимость, оборудование и основные средства, транспортные средства, право недропользования и другое имущество);</w:t>
      </w:r>
    </w:p>
    <w:bookmarkEnd w:id="1782"/>
    <w:bookmarkStart w:name="z2488" w:id="1783"/>
    <w:p>
      <w:pPr>
        <w:spacing w:after="0"/>
        <w:ind w:left="0"/>
        <w:jc w:val="both"/>
      </w:pPr>
      <w:r>
        <w:rPr>
          <w:rFonts w:ascii="Times New Roman"/>
          <w:b w:val="false"/>
          <w:i w:val="false"/>
          <w:color w:val="000000"/>
          <w:sz w:val="28"/>
        </w:rPr>
        <w:t>
      в графе 6 указывается информация о требованиях, обеспеченных гарантиями, за вычетом провизий (резервов), сформированных в соответствии с международными стандартами финансовой отчетности;</w:t>
      </w:r>
    </w:p>
    <w:bookmarkEnd w:id="1783"/>
    <w:bookmarkStart w:name="z2489" w:id="1784"/>
    <w:p>
      <w:pPr>
        <w:spacing w:after="0"/>
        <w:ind w:left="0"/>
        <w:jc w:val="both"/>
      </w:pPr>
      <w:r>
        <w:rPr>
          <w:rFonts w:ascii="Times New Roman"/>
          <w:b w:val="false"/>
          <w:i w:val="false"/>
          <w:color w:val="000000"/>
          <w:sz w:val="28"/>
        </w:rPr>
        <w:t>
      в графе 7 указывается информация о требованиях, обеспеченных производными финансовыми инструментами, за вычетом провизий (резервов), сформированных в соответствии с международными стандартами финансовой отчетности.</w:t>
      </w:r>
    </w:p>
    <w:bookmarkEnd w:id="178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