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aad0c7" w14:textId="8aad0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Европейской конвенции о взаимной правовой помощи по уголовным делам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6 октября 2026 года № 2-І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Ратифицировать </w:t>
      </w:r>
      <w:r>
        <w:rPr>
          <w:rFonts w:ascii="Times New Roman"/>
          <w:b w:val="false"/>
          <w:i w:val="false"/>
          <w:color w:val="000000"/>
          <w:sz w:val="28"/>
        </w:rPr>
        <w:t>Европейскую конвенцию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взаимной правовой помощи по уголовным делам, совершенную в Страсбурге 20 апреля 1959 года (далее – Конвенция), со следующими оговорками и заявлениями: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Республика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Конвенции оставляет за собой право исполнять запросы о правовой помощи в отношении розыска или наложения ареста на имущество при соблюдении условий, предусмотренных подпунктами a) и с) пункта 1 указанной статьи Конвенции;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Республика Казахстан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Конвенции заявляет о необходимости передачи поручения о вручении повестки о явке лица не менее чем за пятьдесят дней до установленной даты явки лица;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Республика Казахстан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Конвенции заявляет, что центральными органами, уполномоченными на направление и получение запросов о правовой помощи, являются: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a) Верховный Суд Республики Казахстан – в отношении запросов о правовой помощи по уголовным делам, находящимся в производстве судов;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b) Генеральная прокуратура Республики Казахстан – в отношении всех других запросов о правовой помощи по уголовным делам;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Республика Казахстан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Конвенции заявляет, что направляемые в Республику Казахстан запросы о правовой помощи и прилагаемые к ним материалы должны сопровождаться переводами на казахский или русский язык;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Республика Казахстан в соответствии с пунктом 1 статьи 23 Конвенции оставляет за собой право исполнять обязательства, вытекающие из статьи 22 Конвенции, в пределах, предусмотренных статьей 36 Венской конвенции о консульских сношениях от 24 апреля 1963 года;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Республика Казахстан в соответствии со статьей 24 Конвенции для целей Конвенции в качестве юридических органов определяет суды, органы прокуратуры и досудебного расследования Республики Казахстан.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